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5BF55" w14:textId="052CAE75" w:rsidR="009246AD" w:rsidRDefault="006629D1" w:rsidP="00624CC5">
      <w:pPr>
        <w:pStyle w:val="BATitle"/>
        <w:spacing w:line="432" w:lineRule="auto"/>
        <w:jc w:val="left"/>
      </w:pPr>
      <w:r w:rsidRPr="006629D1">
        <w:t>Ionic (Proton) Transport and Molecular Interaction of Ionic Liquid–PBI Blends for the use as Electrolyte Membranes</w:t>
      </w:r>
    </w:p>
    <w:p w14:paraId="49DA6A62" w14:textId="050C61AF" w:rsidR="006629D1" w:rsidRPr="000106B9" w:rsidRDefault="006629D1" w:rsidP="006629D1">
      <w:pPr>
        <w:pStyle w:val="BBAuthorName"/>
        <w:jc w:val="left"/>
        <w:rPr>
          <w:i w:val="0"/>
          <w:iCs/>
          <w:lang w:val="en-GB"/>
        </w:rPr>
      </w:pPr>
      <w:bookmarkStart w:id="0" w:name="_Hlk67042434"/>
      <w:r w:rsidRPr="000106B9">
        <w:rPr>
          <w:i w:val="0"/>
          <w:iCs/>
          <w:lang w:val="en-GB"/>
        </w:rPr>
        <w:t>Jingjing Lin,</w:t>
      </w:r>
      <w:r w:rsidRPr="000106B9">
        <w:rPr>
          <w:i w:val="0"/>
          <w:iCs/>
          <w:vertAlign w:val="superscript"/>
          <w:lang w:val="en-GB"/>
        </w:rPr>
        <w:t>a,b</w:t>
      </w:r>
      <w:r w:rsidRPr="000106B9">
        <w:rPr>
          <w:i w:val="0"/>
          <w:iCs/>
          <w:lang w:val="en-GB"/>
        </w:rPr>
        <w:t xml:space="preserve"> Sabine Willbold,</w:t>
      </w:r>
      <w:r w:rsidRPr="000106B9">
        <w:rPr>
          <w:i w:val="0"/>
          <w:iCs/>
          <w:vertAlign w:val="superscript"/>
          <w:lang w:val="en-GB"/>
        </w:rPr>
        <w:t>c</w:t>
      </w:r>
      <w:r w:rsidRPr="000106B9">
        <w:rPr>
          <w:i w:val="0"/>
          <w:iCs/>
          <w:lang w:val="en-GB"/>
        </w:rPr>
        <w:t xml:space="preserve"> Tatiana Zinkevich,</w:t>
      </w:r>
      <w:r w:rsidRPr="000106B9">
        <w:rPr>
          <w:i w:val="0"/>
          <w:iCs/>
          <w:vertAlign w:val="superscript"/>
          <w:lang w:val="en-GB"/>
        </w:rPr>
        <w:t>d</w:t>
      </w:r>
      <w:r w:rsidRPr="000106B9">
        <w:rPr>
          <w:i w:val="0"/>
          <w:iCs/>
          <w:lang w:val="en-GB"/>
        </w:rPr>
        <w:t xml:space="preserve"> Sylvio Indris,</w:t>
      </w:r>
      <w:r w:rsidRPr="000106B9">
        <w:rPr>
          <w:i w:val="0"/>
          <w:iCs/>
          <w:vertAlign w:val="superscript"/>
          <w:lang w:val="en-GB"/>
        </w:rPr>
        <w:t>d</w:t>
      </w:r>
      <w:r w:rsidRPr="000106B9">
        <w:rPr>
          <w:i w:val="0"/>
          <w:iCs/>
          <w:lang w:val="en-GB"/>
        </w:rPr>
        <w:t xml:space="preserve"> and Carsten Korte</w:t>
      </w:r>
      <w:r w:rsidRPr="000106B9">
        <w:rPr>
          <w:rFonts w:hint="eastAsia"/>
          <w:i w:val="0"/>
          <w:iCs/>
          <w:lang w:val="en-GB" w:eastAsia="zh-CN"/>
        </w:rPr>
        <w:t>,</w:t>
      </w:r>
      <w:r w:rsidRPr="000106B9">
        <w:rPr>
          <w:i w:val="0"/>
          <w:iCs/>
          <w:vertAlign w:val="superscript"/>
          <w:lang w:val="en-GB"/>
        </w:rPr>
        <w:t>a,b</w:t>
      </w:r>
      <w:r w:rsidRPr="000106B9">
        <w:rPr>
          <w:i w:val="0"/>
          <w:iCs/>
          <w:lang w:val="en-GB"/>
        </w:rPr>
        <w:t>*</w:t>
      </w:r>
      <w:bookmarkEnd w:id="0"/>
    </w:p>
    <w:p w14:paraId="4EEA2061" w14:textId="5B2FFC9A" w:rsidR="009246AD" w:rsidRPr="006629D1" w:rsidRDefault="009246AD" w:rsidP="00AB34C5">
      <w:pPr>
        <w:pStyle w:val="BBAuthorName"/>
        <w:jc w:val="left"/>
        <w:rPr>
          <w:lang w:val="en-GB"/>
        </w:rPr>
      </w:pPr>
    </w:p>
    <w:p w14:paraId="02686C4F" w14:textId="77777777" w:rsidR="006629D1" w:rsidRPr="006629D1" w:rsidRDefault="006629D1" w:rsidP="006629D1">
      <w:pPr>
        <w:pStyle w:val="BIEmailAddress"/>
        <w:rPr>
          <w:lang w:val="en-GB"/>
        </w:rPr>
      </w:pPr>
      <w:r w:rsidRPr="006629D1">
        <w:rPr>
          <w:vertAlign w:val="superscript"/>
          <w:lang w:val="en-GB"/>
        </w:rPr>
        <w:t>a</w:t>
      </w:r>
      <w:r w:rsidRPr="006629D1">
        <w:rPr>
          <w:lang w:val="en-GB"/>
        </w:rPr>
        <w:t xml:space="preserve"> Forschungszentrum Jülich GmbH, Institute of Energy and Climate Research - Fuel Cells (IEK-14), 52425 Jülich, Germany</w:t>
      </w:r>
    </w:p>
    <w:p w14:paraId="7B0FC353" w14:textId="77777777" w:rsidR="006629D1" w:rsidRPr="006629D1" w:rsidRDefault="006629D1" w:rsidP="006629D1">
      <w:pPr>
        <w:pStyle w:val="BIEmailAddress"/>
        <w:rPr>
          <w:lang w:val="en-GB"/>
        </w:rPr>
      </w:pPr>
      <w:r w:rsidRPr="006629D1">
        <w:rPr>
          <w:rFonts w:hint="eastAsia"/>
          <w:vertAlign w:val="superscript"/>
          <w:lang w:val="en-GB"/>
        </w:rPr>
        <w:t>b</w:t>
      </w:r>
      <w:r w:rsidRPr="006629D1">
        <w:rPr>
          <w:lang w:val="en-GB"/>
        </w:rPr>
        <w:t xml:space="preserve"> RWTH Aachen University, 52062 Aachen, Germany</w:t>
      </w:r>
    </w:p>
    <w:p w14:paraId="26C542F0" w14:textId="77777777" w:rsidR="006629D1" w:rsidRPr="006629D1" w:rsidRDefault="006629D1" w:rsidP="006629D1">
      <w:pPr>
        <w:pStyle w:val="BIEmailAddress"/>
        <w:rPr>
          <w:lang w:val="en-GB"/>
        </w:rPr>
      </w:pPr>
      <w:r w:rsidRPr="006629D1">
        <w:rPr>
          <w:vertAlign w:val="superscript"/>
          <w:lang w:val="en-GB"/>
        </w:rPr>
        <w:t>c</w:t>
      </w:r>
      <w:r w:rsidRPr="006629D1">
        <w:rPr>
          <w:lang w:val="en-GB"/>
        </w:rPr>
        <w:t xml:space="preserve"> Central Institute for Engineering, Electronics and Analytics, Analytics (ZEA-3), Jülich, Germany</w:t>
      </w:r>
    </w:p>
    <w:p w14:paraId="78A5BE6F" w14:textId="77777777" w:rsidR="006629D1" w:rsidRPr="006629D1" w:rsidRDefault="006629D1" w:rsidP="006629D1">
      <w:pPr>
        <w:pStyle w:val="BIEmailAddress"/>
        <w:rPr>
          <w:lang w:val="en-GB"/>
        </w:rPr>
      </w:pPr>
      <w:r w:rsidRPr="006629D1">
        <w:rPr>
          <w:vertAlign w:val="superscript"/>
          <w:lang w:val="en-GB"/>
        </w:rPr>
        <w:t>d</w:t>
      </w:r>
      <w:r w:rsidRPr="006629D1">
        <w:rPr>
          <w:lang w:val="en-GB"/>
        </w:rPr>
        <w:t xml:space="preserve"> Institute for Applied Materials-Energy Storage Systems (IAM-ESS), Karlsruhe Institute of Technology (KIT), 76344 Eggenstein-Leopoldshafen, Germany</w:t>
      </w:r>
    </w:p>
    <w:p w14:paraId="1D0F8BC2" w14:textId="77777777" w:rsidR="006629D1" w:rsidRPr="006629D1" w:rsidRDefault="006629D1" w:rsidP="006629D1">
      <w:pPr>
        <w:pStyle w:val="BIEmailAddress"/>
        <w:rPr>
          <w:lang w:val="en-GB"/>
        </w:rPr>
      </w:pPr>
    </w:p>
    <w:p w14:paraId="371EC5CC" w14:textId="1C76E5A9" w:rsidR="00683131" w:rsidRPr="00A764EF" w:rsidRDefault="00AB34C5" w:rsidP="00683131">
      <w:pPr>
        <w:pStyle w:val="FACorrespondingAuthorFootnote"/>
        <w:spacing w:after="0"/>
        <w:jc w:val="left"/>
      </w:pPr>
      <w:r>
        <w:t>KEYWORDS</w:t>
      </w:r>
      <w:r w:rsidR="006629D1">
        <w:t xml:space="preserve">: protic ionic liquid, fuel cell, polymer electrolyte membrane, proton transport, </w:t>
      </w:r>
      <w:r w:rsidR="002005B0">
        <w:t>molecular interaction</w:t>
      </w:r>
    </w:p>
    <w:p w14:paraId="3296EEB7" w14:textId="0A12DA34" w:rsidR="000C05CC" w:rsidRDefault="000C05CC" w:rsidP="00324128">
      <w:pPr>
        <w:pStyle w:val="FACorrespondingAuthorFootnote"/>
        <w:spacing w:after="240"/>
        <w:jc w:val="left"/>
      </w:pPr>
    </w:p>
    <w:p w14:paraId="1EED609C" w14:textId="0900C817" w:rsidR="000862DC" w:rsidRDefault="000862DC" w:rsidP="000106B9">
      <w:pPr>
        <w:pStyle w:val="BDAbstract"/>
      </w:pPr>
    </w:p>
    <w:p w14:paraId="081F6433" w14:textId="62562C46" w:rsidR="002005B0" w:rsidRPr="00247199" w:rsidRDefault="00AB34C5" w:rsidP="00683131">
      <w:pPr>
        <w:pStyle w:val="BDAbstract"/>
        <w:rPr>
          <w:b/>
          <w:bCs/>
        </w:rPr>
      </w:pPr>
      <w:r w:rsidRPr="00185405">
        <w:rPr>
          <w:b/>
          <w:bCs/>
        </w:rPr>
        <w:lastRenderedPageBreak/>
        <w:t>ABSTRACT</w:t>
      </w:r>
    </w:p>
    <w:p w14:paraId="6350A085" w14:textId="51B3512F" w:rsidR="00683131" w:rsidRDefault="002005B0" w:rsidP="00624CC5">
      <w:pPr>
        <w:pStyle w:val="BDAbstract"/>
        <w:jc w:val="left"/>
      </w:pPr>
      <w:bookmarkStart w:id="1" w:name="_Hlk76049293"/>
      <w:r w:rsidRPr="00247199">
        <w:rPr>
          <w:lang w:val="en-GB"/>
        </w:rPr>
        <w:t xml:space="preserve">Protic ionic liquids (PILs) are discussed as new candidates for </w:t>
      </w:r>
      <w:r w:rsidR="007E2720" w:rsidRPr="00247199">
        <w:rPr>
          <w:lang w:val="en-GB"/>
        </w:rPr>
        <w:t xml:space="preserve">the </w:t>
      </w:r>
      <w:r w:rsidRPr="00247199">
        <w:rPr>
          <w:lang w:val="en-GB"/>
        </w:rPr>
        <w:t>use as non-aqueous electrolytes</w:t>
      </w:r>
      <w:r w:rsidR="00CF2892" w:rsidRPr="00247199">
        <w:rPr>
          <w:lang w:val="en-GB"/>
        </w:rPr>
        <w:t xml:space="preserve"> f</w:t>
      </w:r>
      <w:r w:rsidR="007E2720" w:rsidRPr="00247199">
        <w:rPr>
          <w:rFonts w:hint="eastAsia"/>
          <w:lang w:val="en-GB" w:eastAsia="zh-CN"/>
        </w:rPr>
        <w:t>or</w:t>
      </w:r>
      <w:r w:rsidR="00CF2892" w:rsidRPr="00247199">
        <w:rPr>
          <w:lang w:val="en-GB"/>
        </w:rPr>
        <w:t xml:space="preserve"> fuel cells</w:t>
      </w:r>
      <w:r w:rsidRPr="00247199">
        <w:rPr>
          <w:lang w:val="en-GB"/>
        </w:rPr>
        <w:t xml:space="preserve"> </w:t>
      </w:r>
      <w:bookmarkStart w:id="2" w:name="_Hlk67040438"/>
      <w:r w:rsidRPr="00247199">
        <w:rPr>
          <w:lang w:val="en-GB"/>
        </w:rPr>
        <w:t xml:space="preserve">operating </w:t>
      </w:r>
      <w:r w:rsidR="007E2720" w:rsidRPr="00247199">
        <w:rPr>
          <w:lang w:val="en-GB"/>
        </w:rPr>
        <w:t xml:space="preserve">at </w:t>
      </w:r>
      <w:r w:rsidRPr="00247199">
        <w:rPr>
          <w:lang w:val="en-GB"/>
        </w:rPr>
        <w:t>temper</w:t>
      </w:r>
      <w:r w:rsidRPr="002005B0">
        <w:rPr>
          <w:lang w:val="en-GB"/>
        </w:rPr>
        <w:t>atures above 80 °C</w:t>
      </w:r>
      <w:bookmarkEnd w:id="2"/>
      <w:r w:rsidRPr="002005B0">
        <w:rPr>
          <w:lang w:val="en-GB"/>
        </w:rPr>
        <w:t>.</w:t>
      </w:r>
      <w:bookmarkEnd w:id="1"/>
      <w:r w:rsidRPr="002005B0">
        <w:rPr>
          <w:lang w:val="en-GB"/>
        </w:rPr>
        <w:t xml:space="preserve"> The molecular inter</w:t>
      </w:r>
      <w:r w:rsidRPr="002005B0">
        <w:rPr>
          <w:lang w:val="en-GB"/>
        </w:rPr>
        <w:softHyphen/>
        <w:t>actions in Diethylmethylammo</w:t>
      </w:r>
      <w:r w:rsidRPr="002005B0">
        <w:rPr>
          <w:lang w:val="en-GB"/>
        </w:rPr>
        <w:softHyphen/>
        <w:t>nium</w:t>
      </w:r>
      <w:r w:rsidRPr="002005B0">
        <w:rPr>
          <w:rFonts w:hint="eastAsia"/>
          <w:lang w:val="en-GB"/>
        </w:rPr>
        <w:t xml:space="preserve"> </w:t>
      </w:r>
      <w:r w:rsidRPr="002005B0">
        <w:rPr>
          <w:lang w:val="en-GB"/>
        </w:rPr>
        <w:t>triflate ([Dema][TfO]) doped polybenzimidazole (PBI) blend membranes and the proton transport mechanism were investi</w:t>
      </w:r>
      <w:r w:rsidRPr="002005B0">
        <w:rPr>
          <w:lang w:val="en-GB"/>
        </w:rPr>
        <w:softHyphen/>
        <w:t>gated by means of TGA, IR and NMR. The mobility of the PIL ions is restricted to the PBI host polymer. The [Dema]</w:t>
      </w:r>
      <w:r w:rsidRPr="002005B0">
        <w:rPr>
          <w:vertAlign w:val="superscript"/>
          <w:lang w:val="en-GB"/>
        </w:rPr>
        <w:t>+</w:t>
      </w:r>
      <w:r w:rsidRPr="002005B0">
        <w:rPr>
          <w:lang w:val="en-GB"/>
        </w:rPr>
        <w:t xml:space="preserve"> cations and [TfO]</w:t>
      </w:r>
      <w:r w:rsidRPr="002005B0">
        <w:rPr>
          <w:vertAlign w:val="superscript"/>
          <w:lang w:val="en-GB"/>
        </w:rPr>
        <w:t>−</w:t>
      </w:r>
      <w:r w:rsidRPr="002005B0">
        <w:rPr>
          <w:lang w:val="en-GB"/>
        </w:rPr>
        <w:t xml:space="preserve"> anions interact strongly via H bonds with the polar groups of the PBI chains. This will significantly confine the proton con</w:t>
      </w:r>
      <w:r w:rsidRPr="002005B0">
        <w:rPr>
          <w:lang w:val="en-GB"/>
        </w:rPr>
        <w:softHyphen/>
        <w:t>ductivity of the membrane to vehi</w:t>
      </w:r>
      <w:r w:rsidRPr="002005B0">
        <w:rPr>
          <w:lang w:val="en-GB"/>
        </w:rPr>
        <w:softHyphen/>
        <w:t>cular transport. The proton transport was investi</w:t>
      </w:r>
      <w:r w:rsidRPr="002005B0">
        <w:rPr>
          <w:lang w:val="en-GB"/>
        </w:rPr>
        <w:softHyphen/>
        <w:t>gated by comparing to an analogous liquid state model using the monomer benzimi</w:t>
      </w:r>
      <w:r w:rsidRPr="002005B0">
        <w:rPr>
          <w:lang w:val="en-GB"/>
        </w:rPr>
        <w:softHyphen/>
        <w:t xml:space="preserve">dazole (BIm) instead of the PBI polymer. </w:t>
      </w:r>
      <w:bookmarkStart w:id="3" w:name="_Hlk67472418"/>
      <w:r w:rsidRPr="002005B0">
        <w:rPr>
          <w:lang w:val="en-GB"/>
        </w:rPr>
        <w:t>During fuel cell operation</w:t>
      </w:r>
      <w:r w:rsidRPr="002005B0">
        <w:rPr>
          <w:rFonts w:hint="eastAsia"/>
          <w:lang w:val="en-GB"/>
        </w:rPr>
        <w:t>,</w:t>
      </w:r>
      <w:r w:rsidRPr="002005B0">
        <w:rPr>
          <w:lang w:val="en-GB"/>
        </w:rPr>
        <w:t xml:space="preserve"> it is unavoidable that residual water is present in significant quantities.</w:t>
      </w:r>
      <w:bookmarkEnd w:id="3"/>
      <w:r w:rsidRPr="002005B0">
        <w:rPr>
          <w:lang w:val="en-GB"/>
        </w:rPr>
        <w:t xml:space="preserve"> Resulting from </w:t>
      </w:r>
      <w:r w:rsidRPr="002005B0">
        <w:rPr>
          <w:vertAlign w:val="superscript"/>
          <w:lang w:val="en-GB"/>
        </w:rPr>
        <w:t>1</w:t>
      </w:r>
      <w:r w:rsidRPr="002005B0">
        <w:rPr>
          <w:lang w:val="en-GB"/>
        </w:rPr>
        <w:t>H-NMR and PFG self-diffu</w:t>
      </w:r>
      <w:r w:rsidRPr="002005B0">
        <w:rPr>
          <w:lang w:val="en-GB"/>
        </w:rPr>
        <w:softHyphen/>
        <w:t>sion measure</w:t>
      </w:r>
      <w:r w:rsidRPr="002005B0">
        <w:rPr>
          <w:lang w:val="en-GB"/>
        </w:rPr>
        <w:softHyphen/>
        <w:t>ments, proton transport in the liquid state model takes place</w:t>
      </w:r>
      <w:r w:rsidRPr="002005B0">
        <w:t xml:space="preserve"> via a </w:t>
      </w:r>
      <w:r w:rsidRPr="002005B0">
        <w:rPr>
          <w:lang w:val="en-GB"/>
        </w:rPr>
        <w:t>co</w:t>
      </w:r>
      <w:r w:rsidRPr="002005B0">
        <w:rPr>
          <w:lang w:val="en-GB"/>
        </w:rPr>
        <w:softHyphen/>
        <w:t>operative mecha</w:t>
      </w:r>
      <w:r w:rsidRPr="002005B0">
        <w:rPr>
          <w:lang w:val="en-GB"/>
        </w:rPr>
        <w:softHyphen/>
        <w:t xml:space="preserve">nism involving all of the species </w:t>
      </w:r>
      <w:r w:rsidRPr="002005B0">
        <w:t>NH</w:t>
      </w:r>
      <w:r w:rsidRPr="002005B0">
        <w:rPr>
          <w:vertAlign w:val="subscript"/>
        </w:rPr>
        <w:t>[Dema]</w:t>
      </w:r>
      <w:r w:rsidRPr="002005B0">
        <w:rPr>
          <w:vertAlign w:val="superscript"/>
        </w:rPr>
        <w:t>+</w:t>
      </w:r>
      <w:r w:rsidRPr="002005B0">
        <w:t>/NH</w:t>
      </w:r>
      <w:r w:rsidRPr="002005B0">
        <w:rPr>
          <w:vertAlign w:val="subscript"/>
        </w:rPr>
        <w:t>BIm</w:t>
      </w:r>
      <w:r w:rsidRPr="002005B0">
        <w:t>/H</w:t>
      </w:r>
      <w:r w:rsidRPr="002005B0">
        <w:rPr>
          <w:vertAlign w:val="subscript"/>
        </w:rPr>
        <w:t>2</w:t>
      </w:r>
      <w:r w:rsidRPr="002005B0">
        <w:t>O</w:t>
      </w:r>
      <w:r w:rsidRPr="002005B0">
        <w:rPr>
          <w:lang w:val="en-GB"/>
        </w:rPr>
        <w:t xml:space="preserve"> depending on the water fraction. Thus, it is suggested that conductivity in the PIL</w:t>
      </w:r>
      <w:r w:rsidRPr="002005B0">
        <w:t>–</w:t>
      </w:r>
      <w:r w:rsidRPr="002005B0">
        <w:rPr>
          <w:lang w:val="en-GB"/>
        </w:rPr>
        <w:t>PBI membrane be mainly provided by the cooperative transport of the protons. T</w:t>
      </w:r>
      <w:r w:rsidRPr="002005B0">
        <w:t>his study is intended to broaden understanding of the structure and proton transport mechanism, as well as to give possible ways to optimize PIL electrolyte doped polymer blend membranes for intermediate operating temperatures</w:t>
      </w:r>
      <w:r w:rsidRPr="002005B0">
        <w:rPr>
          <w:lang w:val="en-GB"/>
        </w:rPr>
        <w:t>.</w:t>
      </w:r>
    </w:p>
    <w:p w14:paraId="272AF771" w14:textId="61E9D325" w:rsidR="00AB34C5" w:rsidRDefault="00AB34C5" w:rsidP="000862DC">
      <w:pPr>
        <w:pStyle w:val="BGKeywords"/>
        <w:jc w:val="center"/>
      </w:pPr>
    </w:p>
    <w:p w14:paraId="1C546696" w14:textId="620B45FB" w:rsidR="002005B0" w:rsidRPr="00185405" w:rsidRDefault="006E3807" w:rsidP="006E3807">
      <w:pPr>
        <w:pStyle w:val="TAMainText"/>
        <w:spacing w:after="240"/>
        <w:ind w:firstLine="0"/>
        <w:jc w:val="left"/>
        <w:rPr>
          <w:b/>
          <w:bCs/>
        </w:rPr>
      </w:pPr>
      <w:r w:rsidRPr="00185405">
        <w:rPr>
          <w:b/>
          <w:bCs/>
        </w:rPr>
        <w:t xml:space="preserve">1. </w:t>
      </w:r>
      <w:r w:rsidR="002005B0" w:rsidRPr="00185405">
        <w:rPr>
          <w:b/>
          <w:bCs/>
        </w:rPr>
        <w:t>INTRODUCTION</w:t>
      </w:r>
    </w:p>
    <w:p w14:paraId="468920A4" w14:textId="13F6C325" w:rsidR="007058C0" w:rsidRPr="007058C0" w:rsidRDefault="007058C0" w:rsidP="007058C0">
      <w:pPr>
        <w:pStyle w:val="TAMainText"/>
        <w:spacing w:after="240"/>
        <w:ind w:firstLine="0"/>
        <w:jc w:val="left"/>
      </w:pPr>
      <w:r w:rsidRPr="007058C0">
        <w:t>Research on polymer electrolyte fuel cells (PEFCs), able to operate at tem</w:t>
      </w:r>
      <w:r w:rsidRPr="007058C0">
        <w:softHyphen/>
        <w:t xml:space="preserve">perature of 80–160 °C, has attracted much attention. An </w:t>
      </w:r>
      <w:r w:rsidRPr="007058C0">
        <w:rPr>
          <w:lang w:val="en-GB"/>
        </w:rPr>
        <w:t>elevated</w:t>
      </w:r>
      <w:r w:rsidRPr="007058C0">
        <w:t xml:space="preserve"> operating temperature offers several advan</w:t>
      </w:r>
      <w:r w:rsidRPr="007058C0">
        <w:softHyphen/>
        <w:t xml:space="preserve">tages </w:t>
      </w:r>
      <w:r w:rsidRPr="007058C0">
        <w:lastRenderedPageBreak/>
        <w:t>compared to fuel cells operated at lower temperatures (&lt; 80 °C), such as: simplified water management (no feed gas humidification, respectively no water recyclation), more effec</w:t>
      </w:r>
      <w:r w:rsidRPr="007058C0">
        <w:softHyphen/>
        <w:t>tive cooling of the cell, reduced poisoning due to feed gas impurities, and improved activity of the Pt electrode catalyst leading to a reduced Pt catalyst loading of the electrodes.</w:t>
      </w:r>
      <w:r w:rsidR="00C53BCB" w:rsidRPr="007058C0">
        <w:fldChar w:fldCharType="begin"/>
      </w:r>
      <w:r w:rsidR="00185405">
        <w:instrText xml:space="preserve"> ADDIN EN.CITE &lt;EndNote&gt;&lt;Cite&gt;&lt;Author&gt;Quartarone&lt;/Author&gt;&lt;Year&gt;2012&lt;/Year&gt;&lt;RecNum&gt;164&lt;/RecNum&gt;&lt;DisplayText&gt;[1, 2]&lt;/DisplayText&gt;&lt;record&gt;&lt;rec-number&gt;164&lt;/rec-number&gt;&lt;foreign-keys&gt;&lt;key app="EN" db-id="wepvx5sxqa0f5eedx2lptsfq500dpsvxttsp"&gt;164&lt;/key&gt;&lt;/foreign-keys&gt;&lt;ref-type name="Journal Article"&gt;17&lt;/ref-type&gt;&lt;contributors&gt;&lt;authors&gt;&lt;author&gt;Quartarone, Eliana&lt;/author&gt;&lt;author&gt;Mustarelli, Piercarlo %J Energy&lt;/author&gt;&lt;author&gt;Environmental Science&lt;/author&gt;&lt;/authors&gt;&lt;/contributors&gt;&lt;titles&gt;&lt;title&gt;Polymer fuel cells based on polybenzimidazole/H 3 PO 4&lt;/title&gt;&lt;/titles&gt;&lt;pages&gt;6436-6444&lt;/pages&gt;&lt;volume&gt;5&lt;/volume&gt;&lt;number&gt;4&lt;/number&gt;&lt;dates&gt;&lt;year&gt;2012&lt;/year&gt;&lt;/dates&gt;&lt;urls&gt;&lt;/urls&gt;&lt;/record&gt;&lt;/Cite&gt;&lt;Cite&gt;&lt;Author&gt;Jones&lt;/Author&gt;&lt;Year&gt;2001&lt;/Year&gt;&lt;RecNum&gt;163&lt;/RecNum&gt;&lt;record&gt;&lt;rec-number&gt;163&lt;/rec-number&gt;&lt;foreign-keys&gt;&lt;key app="EN" db-id="wepvx5sxqa0f5eedx2lptsfq500dpsvxttsp"&gt;163&lt;/key&gt;&lt;/foreign-keys&gt;&lt;ref-type name="Journal Article"&gt;17&lt;/ref-type&gt;&lt;contributors&gt;&lt;authors&gt;&lt;author&gt;Jones, Deborah J&lt;/author&gt;&lt;author&gt;Rozière, Jacques %J Journal of Membrane Science&lt;/author&gt;&lt;/authors&gt;&lt;/contributors&gt;&lt;titles&gt;&lt;title&gt;Recent advances in the functionalisation of polybenzimidazole and polyetherketone for fuel cell applications&lt;/title&gt;&lt;/titles&gt;&lt;pages&gt;41-58&lt;/pages&gt;&lt;volume&gt;185&lt;/volume&gt;&lt;number&gt;1&lt;/number&gt;&lt;dates&gt;&lt;year&gt;2001&lt;/year&gt;&lt;/dates&gt;&lt;isbn&gt;0376-7388&lt;/isbn&gt;&lt;urls&gt;&lt;/urls&gt;&lt;/record&gt;&lt;/Cite&gt;&lt;/EndNote&gt;</w:instrText>
      </w:r>
      <w:r w:rsidR="00C53BCB" w:rsidRPr="007058C0">
        <w:fldChar w:fldCharType="separate"/>
      </w:r>
      <w:r w:rsidR="00185405">
        <w:rPr>
          <w:noProof/>
        </w:rPr>
        <w:t>[</w:t>
      </w:r>
      <w:hyperlink w:anchor="_ENREF_1" w:tooltip="Quartarone, 2012 #164" w:history="1">
        <w:r w:rsidR="00820B61">
          <w:rPr>
            <w:noProof/>
          </w:rPr>
          <w:t>1</w:t>
        </w:r>
      </w:hyperlink>
      <w:r w:rsidR="00185405">
        <w:rPr>
          <w:noProof/>
        </w:rPr>
        <w:t xml:space="preserve">, </w:t>
      </w:r>
      <w:hyperlink w:anchor="_ENREF_2" w:tooltip="Jones, 2001 #163" w:history="1">
        <w:r w:rsidR="00820B61">
          <w:rPr>
            <w:noProof/>
          </w:rPr>
          <w:t>2</w:t>
        </w:r>
      </w:hyperlink>
      <w:r w:rsidR="00185405">
        <w:rPr>
          <w:noProof/>
        </w:rPr>
        <w:t>]</w:t>
      </w:r>
      <w:r w:rsidR="00C53BCB" w:rsidRPr="007058C0">
        <w:fldChar w:fldCharType="end"/>
      </w:r>
      <w:r w:rsidRPr="007058C0">
        <w:t xml:space="preserve"> However, the development of this intermediate temperature PEFC is also facing challenges: at elevated tempera</w:t>
      </w:r>
      <w:r w:rsidRPr="007058C0">
        <w:softHyphen/>
        <w:t xml:space="preserve">tures (&gt;80 °C), </w:t>
      </w:r>
      <w:r w:rsidRPr="007058C0">
        <w:rPr>
          <w:rFonts w:hint="eastAsia"/>
        </w:rPr>
        <w:t>t</w:t>
      </w:r>
      <w:r w:rsidRPr="007058C0">
        <w:t xml:space="preserve">he water </w:t>
      </w:r>
      <w:r w:rsidR="00695D2F" w:rsidRPr="007058C0">
        <w:t>vapor</w:t>
      </w:r>
      <w:r w:rsidRPr="007058C0">
        <w:t xml:space="preserve"> pressure (relative humidity) is very low. The proton transport mechanism that only relies on the presence of water will not take place.</w:t>
      </w:r>
      <w:r w:rsidR="00C53BCB" w:rsidRPr="007058C0">
        <w:fldChar w:fldCharType="begin"/>
      </w:r>
      <w:r w:rsidR="00185405">
        <w:instrText xml:space="preserve"> ADDIN EN.CITE &lt;EndNote&gt;&lt;Cite&gt;&lt;Author&gt;Kreuer&lt;/Author&gt;&lt;Year&gt;1996&lt;/Year&gt;&lt;RecNum&gt;255&lt;/RecNum&gt;&lt;DisplayText&gt;[3]&lt;/DisplayText&gt;&lt;record&gt;&lt;rec-number&gt;255&lt;/rec-number&gt;&lt;foreign-keys&gt;&lt;key app="EN" db-id="wepvx5sxqa0f5eedx2lptsfq500dpsvxttsp"&gt;255&lt;/key&gt;&lt;/foreign-keys&gt;&lt;ref-type name="Journal Article"&gt;17&lt;/ref-type&gt;&lt;contributors&gt;&lt;authors&gt;&lt;author&gt;Kreuer, Klaus-Dieter&lt;/author&gt;&lt;/authors&gt;&lt;/contributors&gt;&lt;titles&gt;&lt;title&gt;Proton conductivity: materials and applications&lt;/title&gt;&lt;secondary-title&gt;Chemistry of materials&lt;/secondary-title&gt;&lt;/titles&gt;&lt;periodical&gt;&lt;full-title&gt;Chemistry of materials&lt;/full-title&gt;&lt;/periodical&gt;&lt;pages&gt;610-641&lt;/pages&gt;&lt;volume&gt;8&lt;/volume&gt;&lt;number&gt;3&lt;/number&gt;&lt;dates&gt;&lt;year&gt;1996&lt;/year&gt;&lt;/dates&gt;&lt;isbn&gt;0897-4756&lt;/isbn&gt;&lt;urls&gt;&lt;/urls&gt;&lt;/record&gt;&lt;/Cite&gt;&lt;/EndNote&gt;</w:instrText>
      </w:r>
      <w:r w:rsidR="00C53BCB" w:rsidRPr="007058C0">
        <w:fldChar w:fldCharType="separate"/>
      </w:r>
      <w:r w:rsidR="00185405">
        <w:rPr>
          <w:noProof/>
        </w:rPr>
        <w:t>[</w:t>
      </w:r>
      <w:hyperlink w:anchor="_ENREF_3" w:tooltip="Kreuer, 1996 #255" w:history="1">
        <w:r w:rsidR="00820B61">
          <w:rPr>
            <w:noProof/>
          </w:rPr>
          <w:t>3</w:t>
        </w:r>
      </w:hyperlink>
      <w:r w:rsidR="00185405">
        <w:rPr>
          <w:noProof/>
        </w:rPr>
        <w:t>]</w:t>
      </w:r>
      <w:r w:rsidR="00C53BCB" w:rsidRPr="007058C0">
        <w:fldChar w:fldCharType="end"/>
      </w:r>
    </w:p>
    <w:p w14:paraId="15B5FF12" w14:textId="72EDBD9C" w:rsidR="007058C0" w:rsidRPr="007058C0" w:rsidRDefault="007058C0" w:rsidP="007058C0">
      <w:pPr>
        <w:pStyle w:val="TAMainText"/>
        <w:spacing w:after="240"/>
        <w:ind w:firstLine="425"/>
        <w:jc w:val="left"/>
        <w:rPr>
          <w:lang w:val="en-GB"/>
        </w:rPr>
      </w:pPr>
      <w:r w:rsidRPr="007058C0">
        <w:rPr>
          <w:lang w:val="en-GB"/>
        </w:rPr>
        <w:t>Currently, so-called high temperature (HT-)PEFCs are based on phosphoric acid (H</w:t>
      </w:r>
      <w:r w:rsidRPr="007058C0">
        <w:rPr>
          <w:vertAlign w:val="subscript"/>
          <w:lang w:val="en-GB"/>
        </w:rPr>
        <w:t>3</w:t>
      </w:r>
      <w:r w:rsidRPr="007058C0">
        <w:rPr>
          <w:lang w:val="en-GB"/>
        </w:rPr>
        <w:t>PO</w:t>
      </w:r>
      <w:r w:rsidRPr="007058C0">
        <w:rPr>
          <w:vertAlign w:val="subscript"/>
          <w:lang w:val="en-GB"/>
        </w:rPr>
        <w:t>4</w:t>
      </w:r>
      <w:r w:rsidRPr="007058C0">
        <w:rPr>
          <w:lang w:val="en-GB"/>
        </w:rPr>
        <w:t>)-doped polybenzimidazole (PBI) membranes and can be operated at 160</w:t>
      </w:r>
      <w:r w:rsidRPr="007058C0">
        <w:t>–180 °C.</w:t>
      </w:r>
      <w:r w:rsidR="00C53BCB" w:rsidRPr="007058C0">
        <w:fldChar w:fldCharType="begin">
          <w:fldData xml:space="preserve">PEVuZE5vdGU+PENpdGU+PEF1dGhvcj5MaTwvQXV0aG9yPjxZZWFyPjIwMDk8L1llYXI+PFJlY051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</w:fldData>
        </w:fldChar>
      </w:r>
      <w:r w:rsidR="00185405">
        <w:instrText xml:space="preserve"> ADDIN EN.CITE </w:instrText>
      </w:r>
      <w:r w:rsidR="00185405">
        <w:fldChar w:fldCharType="begin">
          <w:fldData xml:space="preserve">PEVuZE5vdGU+PENpdGU+PEF1dGhvcj5MaTwvQXV0aG9yPjxZZWFyPjIwMDk8L1llYXI+PFJlY051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</w:fldData>
        </w:fldChar>
      </w:r>
      <w:r w:rsidR="00185405">
        <w:instrText xml:space="preserve"> ADDIN EN.CITE.DATA </w:instrText>
      </w:r>
      <w:r w:rsidR="00185405">
        <w:fldChar w:fldCharType="end"/>
      </w:r>
      <w:r w:rsidR="00C53BCB" w:rsidRPr="007058C0">
        <w:fldChar w:fldCharType="separate"/>
      </w:r>
      <w:r w:rsidR="00185405">
        <w:rPr>
          <w:noProof/>
        </w:rPr>
        <w:t>[</w:t>
      </w:r>
      <w:hyperlink w:anchor="_ENREF_4" w:tooltip="Li, 2009 #165" w:history="1">
        <w:r w:rsidR="00820B61">
          <w:rPr>
            <w:noProof/>
          </w:rPr>
          <w:t>4-9</w:t>
        </w:r>
      </w:hyperlink>
      <w:r w:rsidR="00185405">
        <w:rPr>
          <w:noProof/>
        </w:rPr>
        <w:t>]</w:t>
      </w:r>
      <w:r w:rsidR="00C53BCB" w:rsidRPr="007058C0">
        <w:fldChar w:fldCharType="end"/>
      </w:r>
      <w:r w:rsidRPr="007058C0">
        <w:rPr>
          <w:lang w:val="en-GB"/>
        </w:rPr>
        <w:t xml:space="preserve"> Protonic charge carriers are formed due to a strong autoprotolysis (H</w:t>
      </w:r>
      <w:r w:rsidRPr="007058C0">
        <w:rPr>
          <w:vertAlign w:val="subscript"/>
          <w:lang w:val="en-GB"/>
        </w:rPr>
        <w:t>4</w:t>
      </w:r>
      <w:r w:rsidRPr="007058C0">
        <w:rPr>
          <w:lang w:val="en-GB"/>
        </w:rPr>
        <w:t>PO</w:t>
      </w:r>
      <w:r w:rsidRPr="007058C0">
        <w:rPr>
          <w:vertAlign w:val="subscript"/>
          <w:lang w:val="en-GB"/>
        </w:rPr>
        <w:t>4</w:t>
      </w:r>
      <w:r w:rsidRPr="007058C0">
        <w:rPr>
          <w:vertAlign w:val="superscript"/>
          <w:lang w:val="en-GB"/>
        </w:rPr>
        <w:t>+</w:t>
      </w:r>
      <w:r w:rsidRPr="007058C0">
        <w:rPr>
          <w:lang w:val="en-GB"/>
        </w:rPr>
        <w:t xml:space="preserve"> + H</w:t>
      </w:r>
      <w:r w:rsidRPr="007058C0">
        <w:rPr>
          <w:vertAlign w:val="subscript"/>
          <w:lang w:val="en-GB"/>
        </w:rPr>
        <w:t>2</w:t>
      </w:r>
      <w:r w:rsidRPr="007058C0">
        <w:rPr>
          <w:lang w:val="en-GB"/>
        </w:rPr>
        <w:t>PO</w:t>
      </w:r>
      <w:r w:rsidRPr="007058C0">
        <w:rPr>
          <w:vertAlign w:val="subscript"/>
          <w:lang w:val="en-GB"/>
        </w:rPr>
        <w:t>4</w:t>
      </w:r>
      <w:r w:rsidRPr="007058C0">
        <w:rPr>
          <w:vertAlign w:val="superscript"/>
          <w:lang w:val="en-GB"/>
        </w:rPr>
        <w:t>−</w:t>
      </w:r>
      <w:r w:rsidRPr="007058C0">
        <w:rPr>
          <w:lang w:val="en-GB"/>
        </w:rPr>
        <w:t>), which provides high proton conductivity also at very low water concen</w:t>
      </w:r>
      <w:r w:rsidRPr="007058C0">
        <w:rPr>
          <w:lang w:val="en-GB"/>
        </w:rPr>
        <w:softHyphen/>
        <w:t>trations.</w:t>
      </w:r>
      <w:r w:rsidR="00C53BCB" w:rsidRPr="007058C0">
        <w:rPr>
          <w:lang w:val="en-GB"/>
        </w:rPr>
        <w:fldChar w:fldCharType="begin"/>
      </w:r>
      <w:r w:rsidR="00185405">
        <w:rPr>
          <w:lang w:val="en-GB"/>
        </w:rPr>
        <w:instrText xml:space="preserve"> ADDIN EN.CITE &lt;EndNote&gt;&lt;Cite&gt;&lt;Author&gt;Korte&lt;/Author&gt;&lt;Year&gt;2015&lt;/Year&gt;&lt;RecNum&gt;8&lt;/RecNum&gt;&lt;DisplayText&gt;[10, 11]&lt;/DisplayText&gt;&lt;record&gt;&lt;rec-number&gt;8&lt;/rec-number&gt;&lt;foreign-keys&gt;&lt;key app="EN" db-id="wepvx5sxqa0f5eedx2lptsfq500dpsvxttsp"&gt;8&lt;/key&gt;&lt;key app="ENWeb" db-id=""&gt;0&lt;/key&gt;&lt;/foreign-keys&gt;&lt;ref-type name="Journal Article"&gt;17&lt;/ref-type&gt;&lt;contributors&gt;&lt;authors&gt;&lt;author&gt;Korte, Carsten&lt;/author&gt;&lt;author&gt;Conti, Fosca&lt;/author&gt;&lt;author&gt;Wackerl, Jürgen&lt;/author&gt;&lt;author&gt;Dams, Pierre&lt;/author&gt;&lt;author&gt;Majerus, Anne&lt;/author&gt;&lt;author&gt;Lehnert, Werner&lt;/author&gt;&lt;/authors&gt;&lt;/contributors&gt;&lt;titles&gt;&lt;title&gt;Uptake of protic electrolytes by polybenzimidazole-type polymers: absorption isotherms and electrolyte/polymer interactions&lt;/title&gt;&lt;secondary-title&gt;Journal of Applied Electrochemistry&lt;/secondary-title&gt;&lt;/titles&gt;&lt;periodical&gt;&lt;full-title&gt;Journal of Applied Electrochemistry&lt;/full-title&gt;&lt;/periodical&gt;&lt;pages&gt;857-871&lt;/pages&gt;&lt;volume&gt;45&lt;/volume&gt;&lt;number&gt;8&lt;/number&gt;&lt;section&gt;857&lt;/section&gt;&lt;dates&gt;&lt;year&gt;2015&lt;/year&gt;&lt;/dates&gt;&lt;isbn&gt;0021-891X&amp;#xD;1572-8838&lt;/isbn&gt;&lt;urls&gt;&lt;/urls&gt;&lt;electronic-resource-num&gt;10.1007/s10800-015-0855-7&lt;/electronic-resource-num&gt;&lt;/record&gt;&lt;/Cite&gt;&lt;Cite&gt;&lt;Author&gt;de Bruijn&lt;/Author&gt;&lt;Year&gt;2007&lt;/Year&gt;&lt;RecNum&gt;300&lt;/RecNum&gt;&lt;record&gt;&lt;rec-number&gt;300&lt;/rec-number&gt;&lt;foreign-keys&gt;&lt;key app="EN" db-id="wepvx5sxqa0f5eedx2lptsfq500dpsvxttsp"&gt;300&lt;/key&gt;&lt;/foreign-keys&gt;&lt;ref-type name="Journal Article"&gt;17&lt;/ref-type&gt;&lt;contributors&gt;&lt;authors&gt;&lt;author&gt;de Bruijn, Frank A&lt;/author&gt;&lt;author&gt;Makkus, Robert C&lt;/author&gt;&lt;author&gt;Mallant, Ronald KAM&lt;/author&gt;&lt;author&gt;Janssen, Gaby JM&lt;/author&gt;&lt;/authors&gt;&lt;/contributors&gt;&lt;titles&gt;&lt;title&gt;Materials for state-of-the-art PEM fuel cells, and their suitability for operation above 100° C&lt;/title&gt;&lt;secondary-title&gt;Advances in fuel cells&lt;/secondary-title&gt;&lt;/titles&gt;&lt;periodical&gt;&lt;full-title&gt;Advances in fuel cells&lt;/full-title&gt;&lt;/periodical&gt;&lt;pages&gt;235-336&lt;/pages&gt;&lt;volume&gt;1&lt;/volume&gt;&lt;dates&gt;&lt;year&gt;2007&lt;/year&gt;&lt;/dates&gt;&lt;isbn&gt;1752-301X&lt;/isbn&gt;&lt;urls&gt;&lt;/urls&gt;&lt;/record&gt;&lt;/Cite&gt;&lt;/EndNote&gt;</w:instrText>
      </w:r>
      <w:r w:rsidR="00C53BCB" w:rsidRPr="007058C0">
        <w:rPr>
          <w:lang w:val="en-GB"/>
        </w:rPr>
        <w:fldChar w:fldCharType="separate"/>
      </w:r>
      <w:r w:rsidR="00185405">
        <w:rPr>
          <w:noProof/>
          <w:lang w:val="en-GB"/>
        </w:rPr>
        <w:t>[</w:t>
      </w:r>
      <w:hyperlink w:anchor="_ENREF_10" w:tooltip="Korte, 2015 #8" w:history="1">
        <w:r w:rsidR="00820B61">
          <w:rPr>
            <w:noProof/>
            <w:lang w:val="en-GB"/>
          </w:rPr>
          <w:t>10</w:t>
        </w:r>
      </w:hyperlink>
      <w:r w:rsidR="00185405">
        <w:rPr>
          <w:noProof/>
          <w:lang w:val="en-GB"/>
        </w:rPr>
        <w:t xml:space="preserve">, </w:t>
      </w:r>
      <w:hyperlink w:anchor="_ENREF_11" w:tooltip="de Bruijn, 2007 #300" w:history="1">
        <w:r w:rsidR="00820B61">
          <w:rPr>
            <w:noProof/>
            <w:lang w:val="en-GB"/>
          </w:rPr>
          <w:t>11</w:t>
        </w:r>
      </w:hyperlink>
      <w:r w:rsidR="00185405">
        <w:rPr>
          <w:noProof/>
          <w:lang w:val="en-GB"/>
        </w:rPr>
        <w:t>]</w:t>
      </w:r>
      <w:r w:rsidR="00C53BCB" w:rsidRPr="007058C0">
        <w:fldChar w:fldCharType="end"/>
      </w:r>
      <w:r w:rsidRPr="007058C0">
        <w:rPr>
          <w:lang w:val="en-GB"/>
        </w:rPr>
        <w:t xml:space="preserve"> However, the presence of H</w:t>
      </w:r>
      <w:r w:rsidRPr="007058C0">
        <w:rPr>
          <w:vertAlign w:val="subscript"/>
          <w:lang w:val="en-GB"/>
        </w:rPr>
        <w:t>3</w:t>
      </w:r>
      <w:r w:rsidRPr="007058C0">
        <w:rPr>
          <w:lang w:val="en-GB"/>
        </w:rPr>
        <w:t>PO</w:t>
      </w:r>
      <w:r w:rsidRPr="007058C0">
        <w:rPr>
          <w:vertAlign w:val="subscript"/>
          <w:lang w:val="en-GB"/>
        </w:rPr>
        <w:t>4</w:t>
      </w:r>
      <w:r w:rsidRPr="007058C0">
        <w:rPr>
          <w:lang w:val="en-GB"/>
        </w:rPr>
        <w:t xml:space="preserve"> is causing a slow cathodic oxygen reduc</w:t>
      </w:r>
      <w:r w:rsidRPr="007058C0">
        <w:rPr>
          <w:lang w:val="en-GB"/>
        </w:rPr>
        <w:softHyphen/>
        <w:t>tion reaction (ORR) kinetics.</w:t>
      </w:r>
      <w:r w:rsidR="00C53BCB" w:rsidRPr="007058C0">
        <w:rPr>
          <w:lang w:val="en-GB"/>
        </w:rPr>
        <w:fldChar w:fldCharType="begin"/>
      </w:r>
      <w:r w:rsidR="00185405">
        <w:rPr>
          <w:lang w:val="en-GB"/>
        </w:rPr>
        <w:instrText xml:space="preserve"> ADDIN EN.CITE &lt;EndNote&gt;&lt;Cite&gt;&lt;Author&gt;Wippermann&lt;/Author&gt;&lt;Year&gt;2015&lt;/Year&gt;&lt;RecNum&gt;9&lt;/RecNum&gt;&lt;DisplayText&gt;[12]&lt;/DisplayText&gt;&lt;record&gt;&lt;rec-number&gt;9&lt;/rec-number&gt;&lt;foreign-keys&gt;&lt;key app="EN" db-id="wepvx5sxqa0f5eedx2lptsfq500dpsvxttsp"&gt;9&lt;/key&gt;&lt;key app="ENWeb" db-id=""&gt;0&lt;/key&gt;&lt;/foreign-keys&gt;&lt;ref-type name="Journal Article"&gt;17&lt;/ref-type&gt;&lt;contributors&gt;&lt;authors&gt;&lt;author&gt;Wippermann, K.&lt;/author&gt;&lt;author&gt;Wackerl, J.&lt;/author&gt;&lt;author&gt;Lehnert, W.&lt;/author&gt;&lt;author&gt;Huber, B.&lt;/author&gt;&lt;author&gt;Korte, C.&lt;/author&gt;&lt;/authors&gt;&lt;/contributors&gt;&lt;titles&gt;&lt;title&gt;2-Sulfoethylammonium Trifluoromethanesulfonate as an Ionic Liquid for High Temperature PEM Fuel Cells&lt;/title&gt;&lt;secondary-title&gt;Journal of The Electrochemical Society&lt;/secondary-title&gt;&lt;/titles&gt;&lt;periodical&gt;&lt;full-title&gt;Journal of The Electrochemical Society&lt;/full-title&gt;&lt;/periodical&gt;&lt;pages&gt;F25-F37&lt;/pages&gt;&lt;volume&gt;163&lt;/volume&gt;&lt;number&gt;2&lt;/number&gt;&lt;section&gt;F25&lt;/section&gt;&lt;dates&gt;&lt;year&gt;2015&lt;/year&gt;&lt;/dates&gt;&lt;isbn&gt;0013-4651&amp;#xD;1945-7111&lt;/isbn&gt;&lt;urls&gt;&lt;/urls&gt;&lt;electronic-resource-num&gt;10.1149/2.0141602jes&lt;/electronic-resource-num&gt;&lt;/record&gt;&lt;/Cite&gt;&lt;/EndNote&gt;</w:instrText>
      </w:r>
      <w:r w:rsidR="00C53BCB" w:rsidRPr="007058C0">
        <w:rPr>
          <w:lang w:val="en-GB"/>
        </w:rPr>
        <w:fldChar w:fldCharType="separate"/>
      </w:r>
      <w:r w:rsidR="00185405">
        <w:rPr>
          <w:noProof/>
          <w:lang w:val="en-GB"/>
        </w:rPr>
        <w:t>[</w:t>
      </w:r>
      <w:hyperlink w:anchor="_ENREF_12" w:tooltip="Wippermann, 2015 #9" w:history="1">
        <w:r w:rsidR="00820B61">
          <w:rPr>
            <w:noProof/>
            <w:lang w:val="en-GB"/>
          </w:rPr>
          <w:t>12</w:t>
        </w:r>
      </w:hyperlink>
      <w:r w:rsidR="00185405">
        <w:rPr>
          <w:noProof/>
          <w:lang w:val="en-GB"/>
        </w:rPr>
        <w:t>]</w:t>
      </w:r>
      <w:r w:rsidR="00C53BCB" w:rsidRPr="007058C0">
        <w:fldChar w:fldCharType="end"/>
      </w:r>
      <w:r w:rsidRPr="007058C0">
        <w:rPr>
          <w:lang w:val="en-GB"/>
        </w:rPr>
        <w:t xml:space="preserve"> This is primarily due to an inhibition (poisoning) effect by the specific adsorption of H</w:t>
      </w:r>
      <w:r w:rsidRPr="007058C0">
        <w:rPr>
          <w:vertAlign w:val="subscript"/>
          <w:lang w:val="en-GB"/>
        </w:rPr>
        <w:t>3</w:t>
      </w:r>
      <w:r w:rsidRPr="007058C0">
        <w:rPr>
          <w:lang w:val="en-GB"/>
        </w:rPr>
        <w:t>PO</w:t>
      </w:r>
      <w:r w:rsidRPr="007058C0">
        <w:rPr>
          <w:vertAlign w:val="subscript"/>
          <w:lang w:val="en-GB"/>
        </w:rPr>
        <w:t>4</w:t>
      </w:r>
      <w:r w:rsidRPr="007058C0">
        <w:rPr>
          <w:lang w:val="en-GB"/>
        </w:rPr>
        <w:t xml:space="preserve"> and its anionic species on active sites of the redo</w:t>
      </w:r>
      <w:r w:rsidRPr="00247199">
        <w:rPr>
          <w:lang w:val="en-GB"/>
        </w:rPr>
        <w:t>x catalyst platinum but also due to an insufficient oxygen solubility and diffusivity.</w:t>
      </w:r>
      <w:r w:rsidR="00C53BCB" w:rsidRPr="00247199">
        <w:rPr>
          <w:lang w:val="en-GB"/>
        </w:rPr>
        <w:fldChar w:fldCharType="begin"/>
      </w:r>
      <w:r w:rsidR="00185405" w:rsidRPr="00247199">
        <w:rPr>
          <w:lang w:val="en-GB"/>
        </w:rPr>
        <w:instrText xml:space="preserve"> ADDIN EN.CITE &lt;EndNote&gt;&lt;Cite&gt;&lt;Author&gt;Hsueh&lt;/Author&gt;&lt;Year&gt;1983&lt;/Year&gt;&lt;RecNum&gt;287&lt;/RecNum&gt;&lt;DisplayText&gt;[13, 14]&lt;/DisplayText&gt;&lt;record&gt;&lt;rec-number&gt;287&lt;/rec-number&gt;&lt;foreign-keys&gt;&lt;key app="EN" db-id="5s9pwpfswxtvfce0t2l5p25mestveexvrxda"&gt;287&lt;/key&gt;&lt;/foreign-keys&gt;&lt;ref-type name="Journal Article"&gt;17&lt;/ref-type&gt;&lt;contributors&gt;&lt;authors&gt;&lt;author&gt;Hsueh, KL&lt;/author&gt;&lt;author&gt;Gonzalez, ER&lt;/author&gt;&lt;author&gt;Srinivasan, S&lt;/author&gt;&lt;/authors&gt;&lt;/contributors&gt;&lt;titles&gt;&lt;title&gt;Electrolyte effects on oxygen reduction kinetics at platinum: a rotating ring-disc electrode analysis&lt;/title&gt;&lt;secondary-title&gt;Electrochimica Acta&lt;/secondary-title&gt;&lt;/titles&gt;&lt;periodical&gt;&lt;full-title&gt;Electrochimica Acta&lt;/full-title&gt;&lt;/periodical&gt;&lt;pages&gt;691-697&lt;/pages&gt;&lt;volume&gt;28&lt;/volume&gt;&lt;number&gt;5&lt;/number&gt;&lt;dates&gt;&lt;year&gt;1983&lt;/year&gt;&lt;/dates&gt;&lt;isbn&gt;0013-4686&lt;/isbn&gt;&lt;urls&gt;&lt;/urls&gt;&lt;/record&gt;&lt;/Cite&gt;&lt;Cite&gt;&lt;Author&gt;Hsueh&lt;/Author&gt;&lt;Year&gt;1984&lt;/Year&gt;&lt;RecNum&gt;288&lt;/RecNum&gt;&lt;record&gt;&lt;rec-number&gt;288&lt;/rec-number&gt;&lt;foreign-keys&gt;&lt;key app="EN" db-id="5s9pwpfswxtvfce0t2l5p25mestveexvrxda"&gt;288&lt;/key&gt;&lt;/f</w:instrText>
      </w:r>
      <w:r w:rsidR="00185405" w:rsidRPr="00247199">
        <w:rPr>
          <w:rFonts w:hint="eastAsia"/>
          <w:lang w:val="en-GB"/>
        </w:rPr>
        <w:instrText>oreign-keys&gt;&lt;ref-type name="Journal Article"&gt;17&lt;/ref-type&gt;&lt;contributors&gt;&lt;authors&gt;&lt;author&gt;Hsueh, K</w:instrText>
      </w:r>
      <w:r w:rsidR="00185405" w:rsidRPr="00247199">
        <w:rPr>
          <w:rFonts w:hint="eastAsia"/>
          <w:lang w:val="en-GB"/>
        </w:rPr>
        <w:instrText>‐</w:instrText>
      </w:r>
      <w:r w:rsidR="00185405" w:rsidRPr="00247199">
        <w:rPr>
          <w:rFonts w:hint="eastAsia"/>
          <w:lang w:val="en-GB"/>
        </w:rPr>
        <w:instrText>L&lt;/author&gt;&lt;author&gt;Gonzalez, ER&lt;/author&gt;&lt;author&gt;Srinivasan, S&lt;/author&gt;&lt;author&gt;Chin, D</w:instrText>
      </w:r>
      <w:r w:rsidR="00185405" w:rsidRPr="00247199">
        <w:rPr>
          <w:rFonts w:hint="eastAsia"/>
          <w:lang w:val="en-GB"/>
        </w:rPr>
        <w:instrText>‐</w:instrText>
      </w:r>
      <w:r w:rsidR="00185405" w:rsidRPr="00247199">
        <w:rPr>
          <w:rFonts w:hint="eastAsia"/>
          <w:lang w:val="en-GB"/>
        </w:rPr>
        <w:instrText xml:space="preserve">T&lt;/author&gt;&lt;/authors&gt;&lt;/contributors&gt;&lt;titles&gt;&lt;title&gt;Effects of phosphoric </w:instrText>
      </w:r>
      <w:r w:rsidR="00185405" w:rsidRPr="00247199">
        <w:rPr>
          <w:lang w:val="en-GB"/>
        </w:rPr>
        <w:instrText>acid concentration on oxygen reduction kinetics at platinum&lt;/title&gt;&lt;secondary-title&gt;Journal of the Electrochemical Society&lt;/secondary-title&gt;&lt;/titles&gt;&lt;periodical&gt;&lt;full-title&gt;Journal of The Electrochemical Society&lt;/full-title&gt;&lt;/periodical&gt;&lt;pages&gt;823-828&lt;/pages&gt;&lt;volume&gt;131&lt;/volume&gt;&lt;number&gt;4&lt;/number&gt;&lt;dates&gt;&lt;year&gt;1984&lt;/year&gt;&lt;/dates&gt;&lt;isbn&gt;0013-4651&lt;/isbn&gt;&lt;urls&gt;&lt;/urls&gt;&lt;/record&gt;&lt;/Cite&gt;&lt;/EndNote&gt;</w:instrText>
      </w:r>
      <w:r w:rsidR="00C53BCB" w:rsidRPr="00247199">
        <w:rPr>
          <w:lang w:val="en-GB"/>
        </w:rPr>
        <w:fldChar w:fldCharType="separate"/>
      </w:r>
      <w:r w:rsidR="00185405" w:rsidRPr="00247199">
        <w:rPr>
          <w:noProof/>
          <w:lang w:val="en-GB"/>
        </w:rPr>
        <w:t>[</w:t>
      </w:r>
      <w:hyperlink w:anchor="_ENREF_13" w:tooltip="Hsueh, 1983 #287" w:history="1">
        <w:r w:rsidR="00820B61" w:rsidRPr="00247199">
          <w:rPr>
            <w:noProof/>
            <w:lang w:val="en-GB"/>
          </w:rPr>
          <w:t>13</w:t>
        </w:r>
      </w:hyperlink>
      <w:r w:rsidR="00185405" w:rsidRPr="00247199">
        <w:rPr>
          <w:noProof/>
          <w:lang w:val="en-GB"/>
        </w:rPr>
        <w:t xml:space="preserve">, </w:t>
      </w:r>
      <w:hyperlink w:anchor="_ENREF_14" w:tooltip="Hsueh, 1984 #288" w:history="1">
        <w:r w:rsidR="00820B61" w:rsidRPr="00247199">
          <w:rPr>
            <w:noProof/>
            <w:lang w:val="en-GB"/>
          </w:rPr>
          <w:t>14</w:t>
        </w:r>
      </w:hyperlink>
      <w:r w:rsidR="00185405" w:rsidRPr="00247199">
        <w:rPr>
          <w:noProof/>
          <w:lang w:val="en-GB"/>
        </w:rPr>
        <w:t>]</w:t>
      </w:r>
      <w:r w:rsidR="00C53BCB" w:rsidRPr="00247199">
        <w:fldChar w:fldCharType="end"/>
      </w:r>
      <w:bookmarkStart w:id="4" w:name="_Hlk76053114"/>
      <w:r w:rsidRPr="00247199">
        <w:rPr>
          <w:lang w:val="en-GB"/>
        </w:rPr>
        <w:t xml:space="preserve"> </w:t>
      </w:r>
      <w:r w:rsidR="00205D2C" w:rsidRPr="00247199">
        <w:rPr>
          <w:rFonts w:eastAsia="宋体"/>
          <w:lang w:val="en-GB"/>
        </w:rPr>
        <w:t>Meanwhile, these membranes are difficult to operat</w:t>
      </w:r>
      <w:r w:rsidR="007E2720" w:rsidRPr="00247199">
        <w:rPr>
          <w:rFonts w:eastAsia="宋体"/>
          <w:lang w:val="en-GB"/>
        </w:rPr>
        <w:t>e</w:t>
      </w:r>
      <w:r w:rsidR="00205D2C" w:rsidRPr="00247199">
        <w:rPr>
          <w:rFonts w:eastAsia="宋体"/>
          <w:lang w:val="en-GB"/>
        </w:rPr>
        <w:t xml:space="preserve"> below 160 °C </w:t>
      </w:r>
      <w:r w:rsidR="007E2720" w:rsidRPr="00247199">
        <w:rPr>
          <w:rFonts w:eastAsia="宋体"/>
          <w:lang w:val="en-GB"/>
        </w:rPr>
        <w:t>as the conductivity will drop to insufficient values</w:t>
      </w:r>
      <w:r w:rsidR="00205D2C" w:rsidRPr="00247199">
        <w:rPr>
          <w:rFonts w:eastAsia="宋体"/>
          <w:lang w:val="en-GB"/>
        </w:rPr>
        <w:t xml:space="preserve">. </w:t>
      </w:r>
      <w:r w:rsidRPr="00247199">
        <w:rPr>
          <w:lang w:val="en-GB"/>
        </w:rPr>
        <w:t>Thus, there is a necessity for alternative non-aqueous proton-conducting electrolytes</w:t>
      </w:r>
      <w:r w:rsidR="00205D2C" w:rsidRPr="00247199">
        <w:rPr>
          <w:rFonts w:eastAsia="宋体"/>
          <w:lang w:val="en-GB"/>
        </w:rPr>
        <w:t xml:space="preserve"> opera</w:t>
      </w:r>
      <w:r w:rsidR="00205D2C" w:rsidRPr="00247199">
        <w:rPr>
          <w:rFonts w:eastAsia="宋体"/>
          <w:lang w:val="en-GB"/>
        </w:rPr>
        <w:softHyphen/>
        <w:t xml:space="preserve">tional for the </w:t>
      </w:r>
      <w:r w:rsidR="00820B61" w:rsidRPr="00247199">
        <w:rPr>
          <w:rFonts w:eastAsia="宋体"/>
          <w:lang w:val="en-GB"/>
        </w:rPr>
        <w:t xml:space="preserve">intermediate </w:t>
      </w:r>
      <w:r w:rsidR="00205D2C" w:rsidRPr="00247199">
        <w:rPr>
          <w:rFonts w:eastAsia="宋体"/>
          <w:lang w:val="en-GB"/>
        </w:rPr>
        <w:t>temperature range of 80-160 °C.</w:t>
      </w:r>
      <w:bookmarkEnd w:id="4"/>
      <w:r w:rsidR="00C53BCB" w:rsidRPr="00247199">
        <w:rPr>
          <w:lang w:val="en-GB"/>
        </w:rPr>
        <w:fldChar w:fldCharType="begin">
          <w:fldData xml:space="preserve">PEVuZE5vdGU+PENpdGU+PEF1dGhvcj5TYWNjYTwvQXV0aG9yPjxZZWFyPjIwMDY8L1llYXI+PFJl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</w:fldData>
        </w:fldChar>
      </w:r>
      <w:r w:rsidR="00820B61" w:rsidRPr="00247199">
        <w:rPr>
          <w:lang w:val="en-GB"/>
        </w:rPr>
        <w:instrText xml:space="preserve"> ADDIN EN.CITE </w:instrText>
      </w:r>
      <w:r w:rsidR="00820B61" w:rsidRPr="00247199">
        <w:rPr>
          <w:lang w:val="en-GB"/>
        </w:rPr>
        <w:fldChar w:fldCharType="begin">
          <w:fldData xml:space="preserve">PEVuZE5vdGU+PENpdGU+PEF1dGhvcj5TYWNjYTwvQXV0aG9yPjxZZWFyPjIwMDY8L1llYXI+PFJl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</w:fldData>
        </w:fldChar>
      </w:r>
      <w:r w:rsidR="00820B61" w:rsidRPr="00247199">
        <w:rPr>
          <w:lang w:val="en-GB"/>
        </w:rPr>
        <w:instrText xml:space="preserve"> ADDIN EN.CITE.DATA </w:instrText>
      </w:r>
      <w:r w:rsidR="00820B61" w:rsidRPr="00247199">
        <w:rPr>
          <w:lang w:val="en-GB"/>
        </w:rPr>
      </w:r>
      <w:r w:rsidR="00820B61" w:rsidRPr="00247199">
        <w:rPr>
          <w:lang w:val="en-GB"/>
        </w:rPr>
        <w:fldChar w:fldCharType="end"/>
      </w:r>
      <w:r w:rsidR="00C53BCB" w:rsidRPr="00247199">
        <w:rPr>
          <w:lang w:val="en-GB"/>
        </w:rPr>
      </w:r>
      <w:r w:rsidR="00C53BCB" w:rsidRPr="00247199">
        <w:rPr>
          <w:lang w:val="en-GB"/>
        </w:rPr>
        <w:fldChar w:fldCharType="separate"/>
      </w:r>
      <w:r w:rsidR="00820B61" w:rsidRPr="00247199">
        <w:rPr>
          <w:noProof/>
          <w:lang w:val="en-GB"/>
        </w:rPr>
        <w:t>[</w:t>
      </w:r>
      <w:hyperlink w:anchor="_ENREF_15" w:tooltip="Sacca, 2006 #409" w:history="1">
        <w:r w:rsidR="00820B61" w:rsidRPr="00247199">
          <w:rPr>
            <w:noProof/>
            <w:lang w:val="en-GB"/>
          </w:rPr>
          <w:t>15-19</w:t>
        </w:r>
      </w:hyperlink>
      <w:r w:rsidR="00820B61" w:rsidRPr="00247199">
        <w:rPr>
          <w:noProof/>
          <w:lang w:val="en-GB"/>
        </w:rPr>
        <w:t>]</w:t>
      </w:r>
      <w:r w:rsidR="00C53BCB" w:rsidRPr="00247199">
        <w:fldChar w:fldCharType="end"/>
      </w:r>
    </w:p>
    <w:p w14:paraId="02071C47" w14:textId="42E38030" w:rsidR="007058C0" w:rsidRPr="007058C0" w:rsidRDefault="007058C0" w:rsidP="007058C0">
      <w:pPr>
        <w:pStyle w:val="TAMainText"/>
        <w:spacing w:after="240"/>
        <w:ind w:firstLine="425"/>
        <w:jc w:val="left"/>
      </w:pPr>
      <w:r w:rsidRPr="007058C0">
        <w:rPr>
          <w:lang w:val="en-GB"/>
        </w:rPr>
        <w:t xml:space="preserve">Protic ionic liquids (PILs) have received much attention for possible use as an electrolyte in PEFCs at temperatures above 80 °C. </w:t>
      </w:r>
      <w:r w:rsidR="00C53BCB" w:rsidRPr="007058C0">
        <w:rPr>
          <w:lang w:val="en-GB"/>
        </w:rPr>
        <w:fldChar w:fldCharType="begin">
          <w:fldData xml:space="preserve">PEVuZE5vdGU+PENpdGU+PEF1dGhvcj5TdXNhbjwvQXV0aG9yPjxZZWFyPjIwMDU8L1llYXI+PFJl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</w:fldData>
        </w:fldChar>
      </w:r>
      <w:r w:rsidR="00820B61">
        <w:rPr>
          <w:lang w:val="en-GB"/>
        </w:rPr>
        <w:instrText xml:space="preserve"> ADDIN EN.CITE </w:instrText>
      </w:r>
      <w:r w:rsidR="00820B61">
        <w:rPr>
          <w:lang w:val="en-GB"/>
        </w:rPr>
        <w:fldChar w:fldCharType="begin">
          <w:fldData xml:space="preserve">PEVuZE5vdGU+PENpdGU+PEF1dGhvcj5TdXNhbjwvQXV0aG9yPjxZZWFyPjIwMDU8L1llYXI+PFJl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</w:fldData>
        </w:fldChar>
      </w:r>
      <w:r w:rsidR="00820B61">
        <w:rPr>
          <w:lang w:val="en-GB"/>
        </w:rPr>
        <w:instrText xml:space="preserve"> ADDIN EN.CITE.DATA </w:instrText>
      </w:r>
      <w:r w:rsidR="00820B61">
        <w:rPr>
          <w:lang w:val="en-GB"/>
        </w:rPr>
      </w:r>
      <w:r w:rsidR="00820B61">
        <w:rPr>
          <w:lang w:val="en-GB"/>
        </w:rPr>
        <w:fldChar w:fldCharType="end"/>
      </w:r>
      <w:r w:rsidR="00C53BCB" w:rsidRPr="007058C0">
        <w:rPr>
          <w:lang w:val="en-GB"/>
        </w:rPr>
      </w:r>
      <w:r w:rsidR="00C53BCB" w:rsidRPr="007058C0">
        <w:rPr>
          <w:lang w:val="en-GB"/>
        </w:rPr>
        <w:fldChar w:fldCharType="separate"/>
      </w:r>
      <w:r w:rsidR="00820B61">
        <w:rPr>
          <w:noProof/>
          <w:lang w:val="en-GB"/>
        </w:rPr>
        <w:t>[</w:t>
      </w:r>
      <w:hyperlink w:anchor="_ENREF_20" w:tooltip="Susan, 2005 #291" w:history="1">
        <w:r w:rsidR="00820B61">
          <w:rPr>
            <w:noProof/>
            <w:lang w:val="en-GB"/>
          </w:rPr>
          <w:t>20-24</w:t>
        </w:r>
      </w:hyperlink>
      <w:r w:rsidR="00820B61">
        <w:rPr>
          <w:noProof/>
          <w:lang w:val="en-GB"/>
        </w:rPr>
        <w:t>]</w:t>
      </w:r>
      <w:r w:rsidR="00C53BCB" w:rsidRPr="007058C0">
        <w:fldChar w:fldCharType="end"/>
      </w:r>
      <w:r w:rsidRPr="007058C0">
        <w:rPr>
          <w:lang w:val="en-GB"/>
        </w:rPr>
        <w:t xml:space="preserve"> PILs with anions based on very strong acids, respectively super acids as trifluoromethanesulfonic acid or bis-trifluoro</w:t>
      </w:r>
      <w:r w:rsidRPr="007058C0">
        <w:rPr>
          <w:lang w:val="en-GB"/>
        </w:rPr>
        <w:softHyphen/>
        <w:t>methyl</w:t>
      </w:r>
      <w:r w:rsidRPr="007058C0">
        <w:rPr>
          <w:lang w:val="en-GB"/>
        </w:rPr>
        <w:softHyphen/>
        <w:t>sulfonimid, have a less inhibiting effect than H</w:t>
      </w:r>
      <w:r w:rsidRPr="007058C0">
        <w:rPr>
          <w:vertAlign w:val="subscript"/>
          <w:lang w:val="en-GB"/>
        </w:rPr>
        <w:t>3</w:t>
      </w:r>
      <w:r w:rsidRPr="007058C0">
        <w:rPr>
          <w:lang w:val="en-GB"/>
        </w:rPr>
        <w:t>PO</w:t>
      </w:r>
      <w:r w:rsidRPr="007058C0">
        <w:rPr>
          <w:vertAlign w:val="subscript"/>
          <w:lang w:val="en-GB"/>
        </w:rPr>
        <w:t>4</w:t>
      </w:r>
      <w:r w:rsidRPr="007058C0">
        <w:rPr>
          <w:lang w:val="en-GB"/>
        </w:rPr>
        <w:t xml:space="preserve"> because these anions,</w:t>
      </w:r>
      <w:r w:rsidRPr="007058C0">
        <w:rPr>
          <w:i/>
          <w:lang w:val="en-GB"/>
        </w:rPr>
        <w:t xml:space="preserve"> e.g.</w:t>
      </w:r>
      <w:r w:rsidRPr="007058C0">
        <w:rPr>
          <w:lang w:val="en-GB"/>
        </w:rPr>
        <w:t xml:space="preserve"> triflate CF</w:t>
      </w:r>
      <w:r w:rsidRPr="007058C0">
        <w:rPr>
          <w:vertAlign w:val="subscript"/>
          <w:lang w:val="en-GB"/>
        </w:rPr>
        <w:t>3</w:t>
      </w:r>
      <w:r w:rsidRPr="007058C0">
        <w:rPr>
          <w:lang w:val="en-GB"/>
        </w:rPr>
        <w:t>SO</w:t>
      </w:r>
      <w:r w:rsidRPr="007058C0">
        <w:rPr>
          <w:vertAlign w:val="subscript"/>
          <w:lang w:val="en-GB"/>
        </w:rPr>
        <w:t>3</w:t>
      </w:r>
      <w:r w:rsidRPr="007058C0">
        <w:rPr>
          <w:vertAlign w:val="superscript"/>
          <w:lang w:val="en-GB"/>
        </w:rPr>
        <w:t>−</w:t>
      </w:r>
      <w:r w:rsidRPr="007058C0">
        <w:rPr>
          <w:lang w:val="en-GB"/>
        </w:rPr>
        <w:t xml:space="preserve"> or triflimid (CF</w:t>
      </w:r>
      <w:r w:rsidRPr="007058C0">
        <w:rPr>
          <w:vertAlign w:val="subscript"/>
          <w:lang w:val="en-GB"/>
        </w:rPr>
        <w:t>3</w:t>
      </w:r>
      <w:r w:rsidRPr="007058C0">
        <w:rPr>
          <w:lang w:val="en-GB"/>
        </w:rPr>
        <w:t>SO</w:t>
      </w:r>
      <w:r w:rsidRPr="007058C0">
        <w:rPr>
          <w:vertAlign w:val="subscript"/>
          <w:lang w:val="en-GB"/>
        </w:rPr>
        <w:t>2</w:t>
      </w:r>
      <w:r w:rsidRPr="007058C0">
        <w:rPr>
          <w:lang w:val="en-GB"/>
        </w:rPr>
        <w:t>)</w:t>
      </w:r>
      <w:r w:rsidRPr="007058C0">
        <w:rPr>
          <w:vertAlign w:val="subscript"/>
          <w:lang w:val="en-GB"/>
        </w:rPr>
        <w:t>2</w:t>
      </w:r>
      <w:r w:rsidRPr="007058C0">
        <w:rPr>
          <w:lang w:val="en-GB"/>
        </w:rPr>
        <w:t>N</w:t>
      </w:r>
      <w:r w:rsidRPr="007058C0">
        <w:rPr>
          <w:vertAlign w:val="superscript"/>
          <w:lang w:val="en-GB"/>
        </w:rPr>
        <w:t>−</w:t>
      </w:r>
      <w:r w:rsidRPr="007058C0">
        <w:rPr>
          <w:lang w:val="en-GB"/>
        </w:rPr>
        <w:t xml:space="preserve">, are less strongly adsorbed on Pt than </w:t>
      </w:r>
      <w:r w:rsidRPr="007058C0">
        <w:t>H</w:t>
      </w:r>
      <w:r w:rsidRPr="007058C0">
        <w:rPr>
          <w:vertAlign w:val="subscript"/>
        </w:rPr>
        <w:t>3</w:t>
      </w:r>
      <w:r w:rsidRPr="007058C0">
        <w:t>PO</w:t>
      </w:r>
      <w:r w:rsidRPr="007058C0">
        <w:rPr>
          <w:vertAlign w:val="subscript"/>
        </w:rPr>
        <w:t>4</w:t>
      </w:r>
      <w:r w:rsidRPr="007058C0">
        <w:t xml:space="preserve"> or H</w:t>
      </w:r>
      <w:r w:rsidRPr="007058C0">
        <w:rPr>
          <w:vertAlign w:val="subscript"/>
        </w:rPr>
        <w:t>2</w:t>
      </w:r>
      <w:r w:rsidRPr="007058C0">
        <w:t>PO</w:t>
      </w:r>
      <w:r w:rsidRPr="007058C0">
        <w:rPr>
          <w:vertAlign w:val="subscript"/>
        </w:rPr>
        <w:t>4</w:t>
      </w:r>
      <w:r w:rsidRPr="007058C0">
        <w:rPr>
          <w:vertAlign w:val="superscript"/>
        </w:rPr>
        <w:t>−</w:t>
      </w:r>
      <w:r w:rsidRPr="007058C0">
        <w:rPr>
          <w:lang w:val="en-GB"/>
        </w:rPr>
        <w:t>.</w:t>
      </w:r>
      <w:r w:rsidRPr="007058C0">
        <w:rPr>
          <w:lang w:val="en-GB"/>
        </w:rPr>
        <w:fldChar w:fldCharType="begin">
          <w:fldData xml:space="preserve">PEVuZE5vdGU+PENpdGU+PEF1dGhvcj5Ic3VlaDwvQXV0aG9yPjxZZWFyPjE5ODM8L1llYXI+PFJl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</w:fldData>
        </w:fldChar>
      </w:r>
      <w:r w:rsidR="00820B61">
        <w:rPr>
          <w:lang w:val="en-GB"/>
        </w:rPr>
        <w:instrText xml:space="preserve"> ADDIN EN.CITE </w:instrText>
      </w:r>
      <w:r w:rsidR="00820B61">
        <w:rPr>
          <w:lang w:val="en-GB"/>
        </w:rPr>
        <w:fldChar w:fldCharType="begin">
          <w:fldData xml:space="preserve">PEVuZE5vdGU+PENpdGU+PEF1dGhvcj5Ic3VlaDwvQXV0aG9yPjxZZWFyPjE5ODM8L1llYXI+PFJl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</w:fldData>
        </w:fldChar>
      </w:r>
      <w:r w:rsidR="00820B61">
        <w:rPr>
          <w:lang w:val="en-GB"/>
        </w:rPr>
        <w:instrText xml:space="preserve"> ADDIN EN.CITE.DATA </w:instrText>
      </w:r>
      <w:r w:rsidR="00820B61">
        <w:rPr>
          <w:lang w:val="en-GB"/>
        </w:rPr>
      </w:r>
      <w:r w:rsidR="00820B61">
        <w:rPr>
          <w:lang w:val="en-GB"/>
        </w:rPr>
        <w:fldChar w:fldCharType="end"/>
      </w:r>
      <w:r w:rsidRPr="007058C0">
        <w:rPr>
          <w:lang w:val="en-GB"/>
        </w:rPr>
      </w:r>
      <w:r w:rsidRPr="007058C0">
        <w:rPr>
          <w:lang w:val="en-GB"/>
        </w:rPr>
        <w:fldChar w:fldCharType="separate"/>
      </w:r>
      <w:r w:rsidR="00820B61">
        <w:rPr>
          <w:noProof/>
          <w:lang w:val="en-GB"/>
        </w:rPr>
        <w:t>[</w:t>
      </w:r>
      <w:hyperlink w:anchor="_ENREF_13" w:tooltip="Hsueh, 1983 #287" w:history="1">
        <w:r w:rsidR="00820B61">
          <w:rPr>
            <w:noProof/>
            <w:lang w:val="en-GB"/>
          </w:rPr>
          <w:t>13</w:t>
        </w:r>
      </w:hyperlink>
      <w:r w:rsidR="00820B61">
        <w:rPr>
          <w:noProof/>
          <w:lang w:val="en-GB"/>
        </w:rPr>
        <w:t xml:space="preserve">, </w:t>
      </w:r>
      <w:hyperlink w:anchor="_ENREF_25" w:tooltip="Zelenay, 1986 #292" w:history="1">
        <w:r w:rsidR="00820B61">
          <w:rPr>
            <w:noProof/>
            <w:lang w:val="en-GB"/>
          </w:rPr>
          <w:t>25</w:t>
        </w:r>
      </w:hyperlink>
      <w:r w:rsidR="00820B61">
        <w:rPr>
          <w:noProof/>
          <w:lang w:val="en-GB"/>
        </w:rPr>
        <w:t xml:space="preserve">, </w:t>
      </w:r>
      <w:hyperlink w:anchor="_ENREF_26" w:tooltip="Murthi, 2004 #293" w:history="1">
        <w:r w:rsidR="00820B61">
          <w:rPr>
            <w:noProof/>
            <w:lang w:val="en-GB"/>
          </w:rPr>
          <w:t>26</w:t>
        </w:r>
      </w:hyperlink>
      <w:r w:rsidR="00820B61">
        <w:rPr>
          <w:noProof/>
          <w:lang w:val="en-GB"/>
        </w:rPr>
        <w:t>]</w:t>
      </w:r>
      <w:r w:rsidRPr="007058C0">
        <w:fldChar w:fldCharType="end"/>
      </w:r>
      <w:r w:rsidRPr="007058C0">
        <w:rPr>
          <w:vertAlign w:val="superscript"/>
          <w:lang w:val="en-GB"/>
        </w:rPr>
        <w:t xml:space="preserve"> </w:t>
      </w:r>
      <w:r w:rsidRPr="007058C0">
        <w:rPr>
          <w:lang w:val="en-GB"/>
        </w:rPr>
        <w:lastRenderedPageBreak/>
        <w:t xml:space="preserve">Diethylmethylammonium triflate ([Dema][TfO]), a commercially available PIL, has been widely investigated, due to its </w:t>
      </w:r>
      <w:r w:rsidRPr="007058C0">
        <w:t>excellent properties in terms of a wide electro</w:t>
      </w:r>
      <w:r w:rsidRPr="007058C0">
        <w:softHyphen/>
        <w:t>chemical window, high thermal stability and sufficient oxygen solubility and diffusi</w:t>
      </w:r>
      <w:r w:rsidRPr="007058C0">
        <w:softHyphen/>
        <w:t>vity</w:t>
      </w:r>
      <w:r w:rsidRPr="007058C0">
        <w:rPr>
          <w:lang w:val="en-GB"/>
        </w:rPr>
        <w:t xml:space="preserve">. </w:t>
      </w:r>
      <w:r w:rsidR="00C53BCB" w:rsidRPr="007058C0">
        <w:rPr>
          <w:lang w:val="en-GB"/>
        </w:rPr>
        <w:fldChar w:fldCharType="begin"/>
      </w:r>
      <w:r w:rsidR="00820B61">
        <w:rPr>
          <w:lang w:val="en-GB"/>
        </w:rPr>
        <w:instrText xml:space="preserve"> ADDIN EN.CITE &lt;EndNote&gt;&lt;Cite&gt;&lt;Author&gt;Nair&lt;/Author&gt;&lt;Year&gt;2019&lt;/Year&gt;&lt;RecNum&gt;249&lt;/RecNum&gt;&lt;DisplayText&gt;[27]&lt;/DisplayText&gt;&lt;record&gt;&lt;rec-number&gt;249&lt;/rec-number&gt;&lt;foreign-keys&gt;&lt;key app="EN" db-id="wepvx5sxqa0f5eedx2lptsfq500dpsvxttsp"&gt;249&lt;/key&gt;&lt;key app="ENWeb" db-id=""&gt;0&lt;/key&gt;&lt;/foreign-keys&gt;&lt;ref-type name="Journal Article"&gt;17&lt;/ref-type&gt;&lt;contributors&gt;&lt;authors&gt;&lt;author&gt;Nair, Manjula G.&lt;/author&gt;&lt;author&gt;Mohapatra, Saumya R.&lt;/author&gt;&lt;/authors&gt;&lt;/contributors&gt;&lt;titles&gt;&lt;title&gt;Perchloric acid functionalized nano-silica and protic ionic liquid based non-aqueous proton conductive polymer electrolytes&lt;/title&gt;&lt;secondary-title&gt;Materials Letters&lt;/secondary-title&gt;&lt;/titles&gt;&lt;periodical&gt;&lt;full-title&gt;Materials Letters&lt;/full-title&gt;&lt;/periodical&gt;&lt;pages&gt;148-151&lt;/pages&gt;&lt;volume&gt;251&lt;/volume&gt;&lt;section&gt;148&lt;/section&gt;&lt;dates&gt;&lt;year&gt;2019&lt;/year&gt;&lt;/dates&gt;&lt;isbn&gt;0167577X&lt;/isbn&gt;&lt;urls&gt;&lt;/urls&gt;&lt;electronic-resource-num&gt;10.1016/j.matlet.2019.05.026&lt;/electronic-resource-num&gt;&lt;/record&gt;&lt;/Cite&gt;&lt;/EndNote&gt;</w:instrText>
      </w:r>
      <w:r w:rsidR="00C53BCB" w:rsidRPr="007058C0">
        <w:rPr>
          <w:lang w:val="en-GB"/>
        </w:rPr>
        <w:fldChar w:fldCharType="separate"/>
      </w:r>
      <w:r w:rsidR="00820B61">
        <w:rPr>
          <w:noProof/>
          <w:lang w:val="en-GB"/>
        </w:rPr>
        <w:t>[</w:t>
      </w:r>
      <w:hyperlink w:anchor="_ENREF_27" w:tooltip="Nair, 2019 #249" w:history="1">
        <w:r w:rsidR="00820B61">
          <w:rPr>
            <w:noProof/>
            <w:lang w:val="en-GB"/>
          </w:rPr>
          <w:t>27</w:t>
        </w:r>
      </w:hyperlink>
      <w:r w:rsidR="00820B61">
        <w:rPr>
          <w:noProof/>
          <w:lang w:val="en-GB"/>
        </w:rPr>
        <w:t>]</w:t>
      </w:r>
      <w:r w:rsidR="00C53BCB" w:rsidRPr="007058C0">
        <w:fldChar w:fldCharType="end"/>
      </w:r>
      <w:r w:rsidRPr="007058C0">
        <w:rPr>
          <w:lang w:val="en-GB"/>
        </w:rPr>
        <w:t xml:space="preserve"> Nakamoto et al.</w:t>
      </w:r>
      <w:r w:rsidRPr="007058C0">
        <w:t xml:space="preserve"> investigated </w:t>
      </w:r>
      <w:r w:rsidRPr="007058C0">
        <w:rPr>
          <w:rFonts w:hint="eastAsia"/>
        </w:rPr>
        <w:t>almost</w:t>
      </w:r>
      <w:r w:rsidRPr="007058C0">
        <w:t xml:space="preserve"> 70 different PILs and noted the well-balanced bulk properties of [Dema][TfO] as a fuel cell electrolyte at medium tem</w:t>
      </w:r>
      <w:r w:rsidRPr="007058C0">
        <w:softHyphen/>
        <w:t xml:space="preserve">peratures. </w:t>
      </w:r>
      <w:r w:rsidR="00C53BCB" w:rsidRPr="007058C0">
        <w:fldChar w:fldCharType="begin"/>
      </w:r>
      <w:r w:rsidR="00820B61">
        <w:instrText xml:space="preserve"> ADDIN EN.CITE &lt;EndNote&gt;&lt;Cite&gt;&lt;Author&gt;Nakamoto&lt;/Author&gt;&lt;Year&gt;2007&lt;/Year&gt;&lt;RecNum&gt;247&lt;/RecNum&gt;&lt;DisplayText&gt;[28]&lt;/DisplayText&gt;&lt;record&gt;&lt;rec-number&gt;247&lt;/rec-number&gt;&lt;foreign-keys&gt;&lt;key app="EN" db-id="wepvx5sxqa0f5eedx2lptsfq500dpsvxttsp"&gt;247&lt;/key&gt;&lt;key app="ENWeb" db-id=""&gt;0&lt;/key&gt;&lt;/foreign-keys&gt;&lt;ref-type name="Journal Article"&gt;17&lt;/ref-type&gt;&lt;contributors&gt;&lt;authors&gt;&lt;author&gt;Nakamoto, H.&lt;/author&gt;&lt;author&gt;Watanabe, M.&lt;/author&gt;&lt;/authors&gt;&lt;/contributors&gt;&lt;auth-address&gt;Department of Chemistry and Biotechnology, Yokohama National University, 79-5 Tokiwadai, Hodogaya ward, Yokohama, 240-8501, Japan.&lt;/auth-address&gt;&lt;titles&gt;&lt;title&gt;Bronsted acid-base ionic liquids for fuel cell electrolytes&lt;/title&gt;&lt;secondary-title&gt;Chem Commun (Camb)&lt;/secondary-title&gt;&lt;/titles&gt;&lt;periodical&gt;&lt;full-title&gt;Chem Commun (Camb)&lt;/full-title&gt;&lt;/periodical&gt;&lt;pages&gt;2539-41&lt;/pages&gt;&lt;number&gt;24&lt;/number&gt;&lt;edition&gt;2007/06/15&lt;/edition&gt;&lt;dates&gt;&lt;year&gt;2007&lt;/year&gt;&lt;pub-dates&gt;&lt;date&gt;Jun 28&lt;/date&gt;&lt;/pub-dates&gt;&lt;/dates&gt;&lt;isbn&gt;1359-7345 (Print)&amp;#xD;1359-7345 (Linking)&lt;/isbn&gt;&lt;accession-num&gt;17563822&lt;/accession-num&gt;&lt;urls&gt;&lt;related-urls&gt;&lt;url&gt;https://www.ncbi.nlm.nih.gov/pubmed/17563822&lt;/url&gt;&lt;/related-urls&gt;&lt;/urls&gt;&lt;electronic-resource-num&gt;10.1039/b618953a&lt;/electronic-resource-num&gt;&lt;/record&gt;&lt;/Cite&gt;&lt;/EndNote&gt;</w:instrText>
      </w:r>
      <w:r w:rsidR="00C53BCB" w:rsidRPr="007058C0">
        <w:fldChar w:fldCharType="separate"/>
      </w:r>
      <w:r w:rsidR="00820B61">
        <w:rPr>
          <w:noProof/>
        </w:rPr>
        <w:t>[</w:t>
      </w:r>
      <w:hyperlink w:anchor="_ENREF_28" w:tooltip="Nakamoto, 2007 #247" w:history="1">
        <w:r w:rsidR="00820B61">
          <w:rPr>
            <w:noProof/>
          </w:rPr>
          <w:t>28</w:t>
        </w:r>
      </w:hyperlink>
      <w:r w:rsidR="00820B61">
        <w:rPr>
          <w:noProof/>
        </w:rPr>
        <w:t>]</w:t>
      </w:r>
      <w:r w:rsidR="00C53BCB" w:rsidRPr="007058C0">
        <w:fldChar w:fldCharType="end"/>
      </w:r>
      <w:r w:rsidRPr="007058C0">
        <w:t xml:space="preserve"> Meanwhile, Liu et al. tested the properties of [Dema][TfO] doped PBI membranes. A high ionic conductivity of up to 20.73 mS cm</w:t>
      </w:r>
      <w:r w:rsidRPr="007058C0">
        <w:rPr>
          <w:vertAlign w:val="superscript"/>
        </w:rPr>
        <w:t>−1</w:t>
      </w:r>
      <w:r w:rsidRPr="007058C0">
        <w:t xml:space="preserve"> at 160 °C was observed. </w:t>
      </w:r>
      <w:r w:rsidR="00C53BCB" w:rsidRPr="007058C0">
        <w:fldChar w:fldCharType="begin"/>
      </w:r>
      <w:r w:rsidR="00820B61">
        <w:instrText xml:space="preserve"> ADDIN EN.CITE &lt;EndNote&gt;&lt;Cite&gt;&lt;Author&gt;Liu&lt;/Author&gt;&lt;Year&gt;2014&lt;/Year&gt;&lt;RecNum&gt;12&lt;/RecNum&gt;&lt;DisplayText&gt;[29]&lt;/DisplayText&gt;&lt;record&gt;&lt;rec-number&gt;12&lt;/rec-number&gt;&lt;foreign-keys&gt;&lt;key app="EN" db-id="wepvx5sxqa0f5eedx2lptsfq500dpsvxttsp"&gt;12&lt;/key&gt;&lt;key app="ENWeb" db-id=""&gt;0&lt;/key&gt;&lt;/foreign-keys&gt;&lt;ref-type name="Journal Article"&gt;17&lt;/ref-type&gt;&lt;contributors&gt;&lt;authors&gt;&lt;author&gt;Liu, S.&lt;/author&gt;&lt;author&gt;Zhou, L.&lt;/author&gt;&lt;author&gt;Wang, P.&lt;/author&gt;&lt;author&gt;Zhang, F.&lt;/author&gt;&lt;author&gt;Yu, S.&lt;/author&gt;&lt;author&gt;Shao, Z.&lt;/author&gt;&lt;author&gt;Yi, B.&lt;/author&gt;&lt;/authors&gt;&lt;/contributors&gt;&lt;auth-address&gt;Fuel Cell System and Engineering Laboratory, Dalian Institute of Chemical Physics, Chinese Academy of Sciences , 457 Zhongshan Road, Dalian 116023, China.&lt;/auth-address&gt;&lt;titles&gt;&lt;title&gt;Ionic-liquid-based proton conducting membranes for anhydrous H2/Cl2 fuel-cell applications&lt;/title&gt;&lt;secondary-title&gt;ACS Appl Mater Interfaces&lt;/secondary-title&gt;&lt;/titles&gt;&lt;periodical&gt;&lt;full-title&gt;ACS Appl Mater Interfaces&lt;/full-title&gt;&lt;/periodical&gt;&lt;pages&gt;3195-200&lt;/pages&gt;&lt;volume&gt;6&lt;/volume&gt;&lt;number&gt;5&lt;/number&gt;&lt;edition&gt;2014/02/05&lt;/edition&gt;&lt;dates&gt;&lt;year&gt;2014&lt;/year&gt;&lt;pub-dates&gt;&lt;date&gt;Mar 12&lt;/date&gt;&lt;/pub-dates&gt;&lt;/dates&gt;&lt;isbn&gt;1944-8252 (Electronic)&amp;#xD;1944-8244 (Linking)&lt;/isbn&gt;&lt;accession-num&gt;24490850&lt;/accession-num&gt;&lt;urls&gt;&lt;related-urls&gt;&lt;url&gt;https://www.ncbi.nlm.nih.gov/pubmed/24490850&lt;/url&gt;&lt;/related-urls&gt;&lt;/urls&gt;&lt;electronic-resource-num&gt;10.1021/am404645c&lt;/electronic-resource-num&gt;&lt;/record&gt;&lt;/Cite&gt;&lt;/EndNote&gt;</w:instrText>
      </w:r>
      <w:r w:rsidR="00C53BCB" w:rsidRPr="007058C0">
        <w:fldChar w:fldCharType="separate"/>
      </w:r>
      <w:r w:rsidR="00820B61">
        <w:rPr>
          <w:noProof/>
        </w:rPr>
        <w:t>[</w:t>
      </w:r>
      <w:hyperlink w:anchor="_ENREF_29" w:tooltip="Liu, 2014 #12" w:history="1">
        <w:r w:rsidR="00820B61">
          <w:rPr>
            <w:noProof/>
          </w:rPr>
          <w:t>29</w:t>
        </w:r>
      </w:hyperlink>
      <w:r w:rsidR="00820B61">
        <w:rPr>
          <w:noProof/>
        </w:rPr>
        <w:t>]</w:t>
      </w:r>
      <w:r w:rsidR="00C53BCB" w:rsidRPr="007058C0">
        <w:fldChar w:fldCharType="end"/>
      </w:r>
      <w:r w:rsidRPr="007058C0">
        <w:t xml:space="preserve"> </w:t>
      </w:r>
    </w:p>
    <w:p w14:paraId="65D46EE3" w14:textId="7AB80505" w:rsidR="007058C0" w:rsidRPr="007058C0" w:rsidRDefault="007058C0" w:rsidP="007058C0">
      <w:pPr>
        <w:pStyle w:val="TAMainText"/>
        <w:spacing w:after="240"/>
        <w:ind w:firstLine="425"/>
        <w:jc w:val="left"/>
        <w:rPr>
          <w:lang w:val="en-GB"/>
        </w:rPr>
      </w:pPr>
      <w:r w:rsidRPr="007058C0">
        <w:rPr>
          <w:lang w:val="en-GB"/>
        </w:rPr>
        <w:t xml:space="preserve">In a water-free PIL, protons can only be transported via the protonated cations by means of a vehicular mechanism, as has been observed </w:t>
      </w:r>
      <w:r w:rsidRPr="007058C0">
        <w:t>in bulk [Dema][TfO].</w:t>
      </w:r>
      <w:r w:rsidR="00C53BCB" w:rsidRPr="007058C0">
        <w:fldChar w:fldCharType="begin"/>
      </w:r>
      <w:r w:rsidR="00820B61">
        <w:instrText xml:space="preserve"> ADDIN EN.CITE &lt;EndNote&gt;&lt;Cite&gt;&lt;Author&gt;Lee&lt;/Author&gt;&lt;Year&gt;2010&lt;/Year&gt;&lt;RecNum&gt;251&lt;/RecNum&gt;&lt;DisplayText&gt;[30]&lt;/DisplayText&gt;&lt;record&gt;&lt;rec-number&gt;251&lt;/rec-number&gt;&lt;foreign-keys&gt;&lt;key app="EN" db-id="wepvx5sxqa0f5eedx2lptsfq500dpsvxttsp"&gt;251&lt;/key&gt;&lt;/foreign-keys&gt;&lt;ref-type name="Journal Article"&gt;17&lt;/ref-type&gt;&lt;contributors&gt;&lt;authors&gt;&lt;author&gt;Lee, Seung-Yul&lt;/author&gt;&lt;author&gt;Ogawa, Atsushi&lt;/author&gt;&lt;author&gt;Kanno, Michihiro&lt;/author&gt;&lt;author&gt;Nakamoto, Hirofumi&lt;/author&gt;&lt;author&gt;Yasuda, Tomohiro&lt;/author&gt;&lt;author&gt;Watanabe, Masayoshi&lt;/author&gt;&lt;/authors&gt;&lt;/contributors&gt;&lt;titles&gt;&lt;title&gt;Nonhumidified intermediate temperature fuel cells using protic ionic liquids&lt;/title&gt;&lt;secondary-title&gt;Journal of the American Chemical Society&lt;/secondary-title&gt;&lt;/titles&gt;&lt;periodical&gt;&lt;full-title&gt;Journal of the American Chemical Society&lt;/full-title&gt;&lt;/periodical&gt;&lt;pages&gt;9764-9773&lt;/pages&gt;&lt;volume&gt;132&lt;/volume&gt;&lt;number&gt;28&lt;/number&gt;&lt;dates&gt;&lt;year&gt;2010&lt;/year&gt;&lt;/dates&gt;&lt;isbn&gt;0002-7863&lt;/isbn&gt;&lt;urls&gt;&lt;/urls&gt;&lt;/record&gt;&lt;/Cite&gt;&lt;/EndNote&gt;</w:instrText>
      </w:r>
      <w:r w:rsidR="00C53BCB" w:rsidRPr="007058C0">
        <w:fldChar w:fldCharType="separate"/>
      </w:r>
      <w:r w:rsidR="00820B61">
        <w:rPr>
          <w:noProof/>
        </w:rPr>
        <w:t>[</w:t>
      </w:r>
      <w:hyperlink w:anchor="_ENREF_30" w:tooltip="Lee, 2010 #251" w:history="1">
        <w:r w:rsidR="00820B61">
          <w:rPr>
            <w:noProof/>
          </w:rPr>
          <w:t>30</w:t>
        </w:r>
      </w:hyperlink>
      <w:r w:rsidR="00820B61">
        <w:rPr>
          <w:noProof/>
        </w:rPr>
        <w:t>]</w:t>
      </w:r>
      <w:r w:rsidR="00C53BCB" w:rsidRPr="007058C0">
        <w:fldChar w:fldCharType="end"/>
      </w:r>
      <w:r w:rsidRPr="007058C0">
        <w:t xml:space="preserve"> However, in a solid proton </w:t>
      </w:r>
      <w:r w:rsidR="00695D2F" w:rsidRPr="007058C0">
        <w:t>exchange</w:t>
      </w:r>
      <w:r w:rsidRPr="007058C0">
        <w:t xml:space="preserve"> membrane (PEM) electrolyte, the vehicular trans</w:t>
      </w:r>
      <w:r w:rsidRPr="007058C0">
        <w:softHyphen/>
        <w:t>port of the rela</w:t>
      </w:r>
      <w:r w:rsidRPr="007058C0">
        <w:softHyphen/>
        <w:t>tively large PIL cations (and anions) is sterically restricted due to the con</w:t>
      </w:r>
      <w:r w:rsidRPr="007058C0">
        <w:softHyphen/>
        <w:t xml:space="preserve">strained space and directed interactions. During fuel cell operation water will be produced on the cathode side. A water uptake depending on the equilibrium water </w:t>
      </w:r>
      <w:r w:rsidR="004C5FF9" w:rsidRPr="007058C0">
        <w:t>vapor</w:t>
      </w:r>
      <w:r w:rsidRPr="007058C0">
        <w:t xml:space="preserve"> pressure of the PIL will unavoidably take place also above 100 °C</w:t>
      </w:r>
      <w:r w:rsidRPr="007058C0">
        <w:rPr>
          <w:rFonts w:hint="eastAsia"/>
        </w:rPr>
        <w:t>.</w:t>
      </w:r>
      <w:r w:rsidR="00C53BCB" w:rsidRPr="007058C0">
        <w:fldChar w:fldCharType="begin"/>
      </w:r>
      <w:r w:rsidR="00820B61">
        <w:instrText xml:space="preserve"> ADDIN EN.CITE &lt;EndNote&gt;&lt;Cite&gt;&lt;Author&gt;Lin&lt;/Author&gt;&lt;Year&gt;2020&lt;/Year&gt;&lt;RecNum&gt;209&lt;/RecNum&gt;&lt;DisplayText&gt;[31, 32]&lt;/DisplayText&gt;&lt;record&gt;&lt;rec-number&gt;209&lt;/rec-number&gt;&lt;foreign-keys&gt;&lt;key app="EN" db-id="wepvx5sxqa0f5eedx2lptsfq500dpsvxttsp"&gt;209&lt;/key&gt;&lt;/foreign-keys&gt;&lt;ref-type name="Journal Article"&gt;17&lt;/ref-type&gt;&lt;contributors&gt;&lt;authors&gt;&lt;author&gt;Lin, Jingjing&lt;/author&gt;&lt;author&gt;Wang, Liming&lt;/author&gt;&lt;author&gt;Zinkevich, Tatiana&lt;/author&gt;&lt;author&gt;Indris, Sylvio&lt;/author&gt;&lt;author&gt;Suo, Yanpeng&lt;/author&gt;&lt;author&gt;Korte, Carsten&lt;/author&gt;&lt;/authors&gt;&lt;/contributors&gt;&lt;titles&gt;&lt;title&gt;Influence of residual water and cation acidity on the ionic transport mechanism in proton-conducting ionic liquids&lt;/title&gt;&lt;secondary-title&gt;Physical Chemistry Chemical Physics&lt;/secondary-title&gt;&lt;/titles&gt;&lt;periodical&gt;&lt;full-title&gt;Physical Chemistry Chemical Physics&lt;/full-title&gt;&lt;/periodical&gt;&lt;dates&gt;&lt;year&gt;2020&lt;/year&gt;&lt;/dates&gt;&lt;urls&gt;&lt;/urls&gt;&lt;/record&gt;&lt;/Cite&gt;&lt;Cite&gt;&lt;Author&gt;Lin&lt;/Author&gt;&lt;Year&gt;2020&lt;/Year&gt;&lt;RecNum&gt;280&lt;/RecNum&gt;&lt;record&gt;&lt;rec-number&gt;280&lt;/rec-number&gt;&lt;foreign-keys&gt;&lt;key app="EN" db-id="wepvx5sxqa0f5eedx2lptsfq500dpsvxttsp"&gt;280&lt;/key&gt;&lt;/foreign-keys&gt;&lt;ref-type name="Journal Article"&gt;17&lt;/ref-type&gt;&lt;contributors&gt;&lt;authors&gt;&lt;author&gt;Lin, Jingjing&lt;/author&gt;&lt;author&gt;Korte, Carsten&lt;/author&gt;&lt;/authors&gt;&lt;/contributors&gt;&lt;titles&gt;&lt;title&gt;Influence of the acid–base stoichiometry and residual water on the transport mechanism in a highly-Brønsted-acidic proton-conducting ionic liquid&lt;/title&gt;&lt;secondary-title&gt;RSC Advances&lt;/secondary-title&gt;&lt;/titles&gt;&lt;periodical&gt;&lt;full-title&gt;RSC Advances&lt;/full-title&gt;&lt;/periodical&gt;&lt;pages&gt;42596-42604&lt;/pages&gt;&lt;volume&gt;10&lt;/volume&gt;&lt;number&gt;69&lt;/number&gt;&lt;dates&gt;&lt;year&gt;2020&lt;/year&gt;&lt;/dates&gt;&lt;urls&gt;&lt;/urls&gt;&lt;/record&gt;&lt;/Cite&gt;&lt;/EndNote&gt;</w:instrText>
      </w:r>
      <w:r w:rsidR="00C53BCB" w:rsidRPr="007058C0">
        <w:fldChar w:fldCharType="separate"/>
      </w:r>
      <w:r w:rsidR="00820B61">
        <w:rPr>
          <w:noProof/>
        </w:rPr>
        <w:t>[</w:t>
      </w:r>
      <w:hyperlink w:anchor="_ENREF_31" w:tooltip="Lin, 2020 #209" w:history="1">
        <w:r w:rsidR="00820B61">
          <w:rPr>
            <w:noProof/>
          </w:rPr>
          <w:t>31</w:t>
        </w:r>
      </w:hyperlink>
      <w:r w:rsidR="00820B61">
        <w:rPr>
          <w:noProof/>
        </w:rPr>
        <w:t xml:space="preserve">, </w:t>
      </w:r>
      <w:hyperlink w:anchor="_ENREF_32" w:tooltip="Lin, 2020 #280" w:history="1">
        <w:r w:rsidR="00820B61">
          <w:rPr>
            <w:noProof/>
          </w:rPr>
          <w:t>32</w:t>
        </w:r>
      </w:hyperlink>
      <w:r w:rsidR="00820B61">
        <w:rPr>
          <w:noProof/>
        </w:rPr>
        <w:t>]</w:t>
      </w:r>
      <w:r w:rsidR="00C53BCB" w:rsidRPr="007058C0">
        <w:fldChar w:fldCharType="end"/>
      </w:r>
      <w:r w:rsidRPr="007058C0">
        <w:t xml:space="preserve"> Thus, the investigation of the mole</w:t>
      </w:r>
      <w:r w:rsidRPr="007058C0">
        <w:softHyphen/>
        <w:t>cular interaction and proton transport mechanism</w:t>
      </w:r>
      <w:r w:rsidR="00C53BCB" w:rsidRPr="007058C0">
        <w:fldChar w:fldCharType="begin">
          <w:fldData xml:space="preserve">PEVuZE5vdGU+PENpdGU+PEF1dGhvcj5LcmV1ZXI8L0F1dGhvcj48WWVhcj4xOTgyPC9ZZWFyPjxS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==
</w:fldData>
        </w:fldChar>
      </w:r>
      <w:r w:rsidR="00820B61">
        <w:instrText xml:space="preserve"> ADDIN EN.CITE </w:instrText>
      </w:r>
      <w:r w:rsidR="00820B61">
        <w:fldChar w:fldCharType="begin">
          <w:fldData xml:space="preserve">PEVuZE5vdGU+PENpdGU+PEF1dGhvcj5LcmV1ZXI8L0F1dGhvcj48WWVhcj4xOTgyPC9ZZWFyPjxS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==
</w:fldData>
        </w:fldChar>
      </w:r>
      <w:r w:rsidR="00820B61">
        <w:instrText xml:space="preserve"> ADDIN EN.CITE.DATA </w:instrText>
      </w:r>
      <w:r w:rsidR="00820B61">
        <w:fldChar w:fldCharType="end"/>
      </w:r>
      <w:r w:rsidR="00C53BCB" w:rsidRPr="007058C0">
        <w:fldChar w:fldCharType="separate"/>
      </w:r>
      <w:r w:rsidR="00820B61">
        <w:rPr>
          <w:noProof/>
        </w:rPr>
        <w:t>[</w:t>
      </w:r>
      <w:hyperlink w:anchor="_ENREF_33" w:tooltip="Kreuer, 1982 #345" w:history="1">
        <w:r w:rsidR="00820B61">
          <w:rPr>
            <w:noProof/>
          </w:rPr>
          <w:t>33-36</w:t>
        </w:r>
      </w:hyperlink>
      <w:r w:rsidR="00820B61">
        <w:rPr>
          <w:noProof/>
        </w:rPr>
        <w:t>]</w:t>
      </w:r>
      <w:r w:rsidR="00C53BCB" w:rsidRPr="007058C0">
        <w:fldChar w:fldCharType="end"/>
      </w:r>
      <w:r w:rsidRPr="007058C0">
        <w:t xml:space="preserve"> would be essential to opti</w:t>
      </w:r>
      <w:r w:rsidRPr="007058C0">
        <w:softHyphen/>
        <w:t xml:space="preserve">mize </w:t>
      </w:r>
      <w:r w:rsidRPr="007058C0">
        <w:rPr>
          <w:rFonts w:hint="eastAsia"/>
        </w:rPr>
        <w:t>the</w:t>
      </w:r>
      <w:r w:rsidRPr="007058C0">
        <w:t xml:space="preserve"> durability and conductivity of PEMs based on PIL electrolytes. </w:t>
      </w:r>
    </w:p>
    <w:p w14:paraId="21AEE2EB" w14:textId="77777777" w:rsidR="007058C0" w:rsidRPr="007058C0" w:rsidRDefault="007058C0" w:rsidP="007058C0">
      <w:pPr>
        <w:pStyle w:val="TAMainText"/>
        <w:spacing w:after="240"/>
        <w:ind w:firstLine="425"/>
        <w:jc w:val="left"/>
      </w:pPr>
      <w:r w:rsidRPr="007058C0">
        <w:t>In this contribution, we present an experimental study of PEM electrolytes, con</w:t>
      </w:r>
      <w:r w:rsidRPr="007058C0">
        <w:softHyphen/>
        <w:t xml:space="preserve">sisting of the ionic liquid [Dema][TfO] and </w:t>
      </w:r>
      <w:r w:rsidRPr="007058C0">
        <w:rPr>
          <w:lang w:val="en-AU"/>
        </w:rPr>
        <w:t xml:space="preserve">PBI </w:t>
      </w:r>
      <w:r w:rsidRPr="007058C0">
        <w:t>as a host polymer</w:t>
      </w:r>
      <w:r w:rsidRPr="007058C0">
        <w:rPr>
          <w:lang w:val="en-AU"/>
        </w:rPr>
        <w:t xml:space="preserve"> with basic moieties</w:t>
      </w:r>
      <w:r w:rsidRPr="007058C0">
        <w:t xml:space="preserve">. Membrane with a composition from 1 to 4 [Dema][TfO] molecules per PBI repeating unit were prepared, and are denoted as [Dema][TfO]-PBI, </w:t>
      </w:r>
      <w:r w:rsidRPr="007058C0">
        <w:rPr>
          <w:i/>
          <w:lang w:val="el-GR"/>
        </w:rPr>
        <w:t>λ</w:t>
      </w:r>
      <w:r w:rsidRPr="007058C0">
        <w:rPr>
          <w:vertAlign w:val="subscript"/>
          <w:lang w:val="el-GR"/>
        </w:rPr>
        <w:t>PIL</w:t>
      </w:r>
      <w:r w:rsidRPr="007058C0">
        <w:rPr>
          <w:lang w:val="en-GB"/>
        </w:rPr>
        <w:t xml:space="preserve"> </w:t>
      </w:r>
      <w:r w:rsidRPr="007058C0">
        <w:rPr>
          <w:lang w:val="el-GR"/>
        </w:rPr>
        <w:t>=</w:t>
      </w:r>
      <w:r w:rsidRPr="007058C0">
        <w:rPr>
          <w:lang w:val="en-GB"/>
        </w:rPr>
        <w:t xml:space="preserve"> </w:t>
      </w:r>
      <w:r w:rsidRPr="007058C0">
        <w:rPr>
          <w:lang w:val="el-GR"/>
        </w:rPr>
        <w:t>1–4</w:t>
      </w:r>
      <w:r w:rsidRPr="007058C0">
        <w:t xml:space="preserve"> (abbreviated to DP1–DP4). The interactions between the [Dema][TfO] cations and anions and the PBI chains were determined by means of TGA, IR, (MAS-) </w:t>
      </w:r>
      <w:r w:rsidRPr="007058C0">
        <w:rPr>
          <w:vertAlign w:val="superscript"/>
        </w:rPr>
        <w:t>1</w:t>
      </w:r>
      <w:r w:rsidRPr="007058C0">
        <w:t xml:space="preserve">H-NMR and </w:t>
      </w:r>
      <w:r w:rsidRPr="007058C0">
        <w:rPr>
          <w:vertAlign w:val="superscript"/>
        </w:rPr>
        <w:t>19</w:t>
      </w:r>
      <w:r w:rsidRPr="007058C0">
        <w:t>F-NMR. The thermal stability of the membranes under the operating con</w:t>
      </w:r>
      <w:r w:rsidRPr="007058C0">
        <w:softHyphen/>
        <w:t xml:space="preserve">dition was ensured and the </w:t>
      </w:r>
      <w:r w:rsidRPr="007058C0">
        <w:rPr>
          <w:rFonts w:hint="eastAsia"/>
        </w:rPr>
        <w:t>capacity</w:t>
      </w:r>
      <w:r w:rsidRPr="007058C0">
        <w:t xml:space="preserve"> for water uptake was calculated. To maximize understan</w:t>
      </w:r>
      <w:r w:rsidRPr="007058C0">
        <w:softHyphen/>
      </w:r>
      <w:r w:rsidRPr="007058C0">
        <w:lastRenderedPageBreak/>
        <w:t>ding of the interaction with water, as well as the proton transport mechanism, a liquid state model was used. The monomer benz</w:t>
      </w:r>
      <w:r w:rsidRPr="007058C0">
        <w:softHyphen/>
        <w:t>imidazole (BIm) features the same basic functional group as the polymer PBI. By mixing appropriate amounts of [Dema][TfO], BIm and H</w:t>
      </w:r>
      <w:r w:rsidRPr="007058C0">
        <w:rPr>
          <w:vertAlign w:val="subscript"/>
        </w:rPr>
        <w:t>2</w:t>
      </w:r>
      <w:r w:rsidRPr="007058C0">
        <w:t>O at various molar ratios, liquid state models with a composition varying from 2 : 1 : </w:t>
      </w:r>
      <w:r w:rsidRPr="007058C0">
        <w:rPr>
          <w:i/>
        </w:rPr>
        <w:t>n</w:t>
      </w:r>
      <w:r w:rsidRPr="007058C0">
        <w:t xml:space="preserve"> (</w:t>
      </w:r>
      <w:r w:rsidRPr="007058C0">
        <w:rPr>
          <w:i/>
        </w:rPr>
        <w:t>n</w:t>
      </w:r>
      <w:r w:rsidRPr="007058C0">
        <w:t xml:space="preserve"> = 0–4) were used. The cooperative proton transport mechanism was determined by means of </w:t>
      </w:r>
      <w:r w:rsidRPr="007058C0">
        <w:rPr>
          <w:vertAlign w:val="superscript"/>
        </w:rPr>
        <w:t>1</w:t>
      </w:r>
      <w:r w:rsidRPr="007058C0">
        <w:t>H-NMR spectroscopy, respectively by applying the pulsed-field gradient tech</w:t>
      </w:r>
      <w:r w:rsidRPr="007058C0">
        <w:softHyphen/>
        <w:t>nique (PFG). Thereby, a model of proton transport processes in the [Dema][TfO]-PBI membrane during operating condition could be compiled.</w:t>
      </w:r>
    </w:p>
    <w:p w14:paraId="1CF5E777" w14:textId="4FB40C08" w:rsidR="003D2774" w:rsidRPr="00185405" w:rsidRDefault="006E3807" w:rsidP="006E3807">
      <w:pPr>
        <w:pStyle w:val="TAMainText"/>
        <w:spacing w:after="240"/>
        <w:ind w:firstLine="0"/>
        <w:jc w:val="left"/>
        <w:rPr>
          <w:b/>
          <w:bCs/>
        </w:rPr>
      </w:pPr>
      <w:r w:rsidRPr="00185405">
        <w:rPr>
          <w:b/>
          <w:bCs/>
        </w:rPr>
        <w:t xml:space="preserve">2. </w:t>
      </w:r>
      <w:r w:rsidR="003D2774" w:rsidRPr="00185405">
        <w:rPr>
          <w:b/>
          <w:bCs/>
        </w:rPr>
        <w:t>EXPERIMENTAL</w:t>
      </w:r>
    </w:p>
    <w:p w14:paraId="36637DD2" w14:textId="5C388E42" w:rsidR="00AB34C5" w:rsidRPr="00185405" w:rsidRDefault="006E3807" w:rsidP="006E3807">
      <w:pPr>
        <w:pStyle w:val="TAMainText"/>
        <w:spacing w:after="240"/>
        <w:ind w:firstLine="0"/>
        <w:jc w:val="left"/>
        <w:rPr>
          <w:b/>
          <w:bCs/>
        </w:rPr>
      </w:pPr>
      <w:r w:rsidRPr="00185405">
        <w:rPr>
          <w:b/>
          <w:bCs/>
        </w:rPr>
        <w:t xml:space="preserve">2.1 </w:t>
      </w:r>
      <w:r w:rsidR="003D2774" w:rsidRPr="00185405">
        <w:rPr>
          <w:b/>
          <w:bCs/>
        </w:rPr>
        <w:t>Materials</w:t>
      </w:r>
    </w:p>
    <w:p w14:paraId="18242C21" w14:textId="4F128A62" w:rsidR="003D2774" w:rsidRDefault="003D2774" w:rsidP="003D2774">
      <w:pPr>
        <w:pStyle w:val="TAMainText"/>
        <w:spacing w:after="240"/>
        <w:ind w:firstLine="0"/>
        <w:jc w:val="left"/>
        <w:rPr>
          <w:rFonts w:ascii="Times New Roman" w:hAnsi="Times New Roman"/>
          <w:noProof/>
        </w:rPr>
      </w:pPr>
      <w:r w:rsidRPr="004F5FE1">
        <w:rPr>
          <w:rFonts w:ascii="Times New Roman" w:hAnsi="Times New Roman"/>
          <w:noProof/>
        </w:rPr>
        <w:t>Diethylmethylammonium triflate [Dema][TfO] (CAS No.: 945715-39-9), with a nomi</w:t>
      </w:r>
      <w:r>
        <w:rPr>
          <w:rFonts w:ascii="Times New Roman" w:hAnsi="Times New Roman"/>
          <w:noProof/>
        </w:rPr>
        <w:softHyphen/>
      </w:r>
      <w:r w:rsidRPr="004F5FE1">
        <w:rPr>
          <w:rFonts w:ascii="Times New Roman" w:hAnsi="Times New Roman"/>
          <w:noProof/>
        </w:rPr>
        <w:t>nal purity of &gt; 98 wt%, w</w:t>
      </w:r>
      <w:r>
        <w:rPr>
          <w:rFonts w:ascii="Times New Roman" w:hAnsi="Times New Roman"/>
          <w:noProof/>
        </w:rPr>
        <w:t>as</w:t>
      </w:r>
      <w:r w:rsidRPr="004F5FE1">
        <w:rPr>
          <w:rFonts w:ascii="Times New Roman" w:hAnsi="Times New Roman"/>
          <w:noProof/>
        </w:rPr>
        <w:t xml:space="preserve"> purchased from IoLiTec GmbH</w:t>
      </w:r>
      <w:r>
        <w:rPr>
          <w:rFonts w:ascii="Times New Roman" w:hAnsi="Times New Roman"/>
          <w:noProof/>
        </w:rPr>
        <w:t xml:space="preserve"> (Germany)</w:t>
      </w:r>
      <w:r w:rsidRPr="004F5FE1">
        <w:rPr>
          <w:rFonts w:ascii="Times New Roman" w:hAnsi="Times New Roman"/>
          <w:noProof/>
        </w:rPr>
        <w:t xml:space="preserve">. </w:t>
      </w:r>
      <w:r w:rsidRPr="00EA1AB3">
        <w:rPr>
          <w:rFonts w:ascii="Times New Roman" w:hAnsi="Times New Roman"/>
          <w:noProof/>
        </w:rPr>
        <w:t>Poly-[(1-(4,4′-diphenyl</w:t>
      </w:r>
      <w:r>
        <w:rPr>
          <w:rFonts w:ascii="Times New Roman" w:hAnsi="Times New Roman"/>
          <w:noProof/>
        </w:rPr>
        <w:softHyphen/>
      </w:r>
      <w:r w:rsidRPr="00EA1AB3">
        <w:rPr>
          <w:rFonts w:ascii="Times New Roman" w:hAnsi="Times New Roman"/>
          <w:noProof/>
        </w:rPr>
        <w:t>ether)-5</w:t>
      </w:r>
      <w:r>
        <w:rPr>
          <w:rFonts w:ascii="Times New Roman" w:hAnsi="Times New Roman"/>
          <w:noProof/>
        </w:rPr>
        <w:t>-</w:t>
      </w:r>
      <w:r w:rsidRPr="00EA1AB3">
        <w:rPr>
          <w:rFonts w:ascii="Times New Roman" w:hAnsi="Times New Roman"/>
          <w:noProof/>
        </w:rPr>
        <w:t>oxybenzimidazole)-benzimidazole]</w:t>
      </w:r>
      <w:r>
        <w:rPr>
          <w:rFonts w:ascii="Times New Roman" w:hAnsi="Times New Roman"/>
          <w:noProof/>
        </w:rPr>
        <w:t xml:space="preserve"> powder</w:t>
      </w:r>
      <w:r w:rsidRPr="00EA1AB3">
        <w:rPr>
          <w:rFonts w:ascii="Times New Roman" w:hAnsi="Times New Roman"/>
          <w:noProof/>
        </w:rPr>
        <w:t xml:space="preserve"> (PBI-OO) was obtained from FuMA-Tech GmbH </w:t>
      </w:r>
      <w:r>
        <w:rPr>
          <w:rFonts w:ascii="Times New Roman" w:hAnsi="Times New Roman"/>
          <w:noProof/>
        </w:rPr>
        <w:t>(</w:t>
      </w:r>
      <w:r w:rsidRPr="00EA1AB3">
        <w:rPr>
          <w:rFonts w:ascii="Times New Roman" w:hAnsi="Times New Roman"/>
          <w:noProof/>
        </w:rPr>
        <w:t>Germany</w:t>
      </w:r>
      <w:r>
        <w:rPr>
          <w:rFonts w:ascii="Times New Roman" w:hAnsi="Times New Roman"/>
          <w:noProof/>
        </w:rPr>
        <w:t xml:space="preserve">). The PBI-OO is </w:t>
      </w:r>
      <w:r w:rsidRPr="0078798C">
        <w:rPr>
          <w:rFonts w:ascii="Times New Roman" w:hAnsi="Times New Roman"/>
          <w:noProof/>
        </w:rPr>
        <w:t>denoted</w:t>
      </w:r>
      <w:r>
        <w:rPr>
          <w:rFonts w:ascii="Times New Roman" w:hAnsi="Times New Roman"/>
          <w:noProof/>
        </w:rPr>
        <w:t xml:space="preserve"> as PBI</w:t>
      </w:r>
      <w:r w:rsidRPr="004660C4">
        <w:rPr>
          <w:rFonts w:ascii="Times New Roman" w:hAnsi="Times New Roman"/>
          <w:noProof/>
        </w:rPr>
        <w:t xml:space="preserve"> </w:t>
      </w:r>
      <w:r>
        <w:rPr>
          <w:rFonts w:ascii="Times New Roman" w:hAnsi="Times New Roman"/>
          <w:noProof/>
        </w:rPr>
        <w:t xml:space="preserve">hereinafter for the sake of simplicity. </w:t>
      </w:r>
      <w:r w:rsidRPr="00EA1AB3">
        <w:rPr>
          <w:rFonts w:ascii="Times New Roman" w:hAnsi="Times New Roman"/>
          <w:noProof/>
        </w:rPr>
        <w:t>Dimethyl sulfoxide</w:t>
      </w:r>
      <w:r>
        <w:rPr>
          <w:rFonts w:ascii="Times New Roman" w:hAnsi="Times New Roman"/>
          <w:noProof/>
        </w:rPr>
        <w:t xml:space="preserve"> (DMSO) </w:t>
      </w:r>
      <w:r>
        <w:rPr>
          <w:rFonts w:ascii="Times New Roman" w:hAnsi="Times New Roman" w:hint="eastAsia"/>
          <w:noProof/>
        </w:rPr>
        <w:t>(</w:t>
      </w:r>
      <w:r w:rsidRPr="004F1C8A">
        <w:rPr>
          <w:rFonts w:ascii="Times New Roman" w:hAnsi="Times New Roman"/>
          <w:noProof/>
        </w:rPr>
        <w:t>≥99.9%</w:t>
      </w:r>
      <w:r>
        <w:rPr>
          <w:rFonts w:ascii="Times New Roman" w:hAnsi="Times New Roman"/>
          <w:noProof/>
        </w:rPr>
        <w:t>) was purchased from VWR chemicals and Benzimidazole (BIm) (99%) from Alfa Aesar</w:t>
      </w:r>
      <w:r w:rsidRPr="004F1C8A">
        <w:rPr>
          <w:rFonts w:ascii="Times New Roman" w:hAnsi="Times New Roman"/>
          <w:noProof/>
        </w:rPr>
        <w:t xml:space="preserve"> </w:t>
      </w:r>
      <w:r w:rsidRPr="00EA1AB3">
        <w:rPr>
          <w:rFonts w:ascii="Times New Roman" w:hAnsi="Times New Roman"/>
          <w:noProof/>
        </w:rPr>
        <w:t xml:space="preserve">GmbH </w:t>
      </w:r>
      <w:r>
        <w:rPr>
          <w:rFonts w:ascii="Times New Roman" w:hAnsi="Times New Roman"/>
          <w:noProof/>
        </w:rPr>
        <w:t>(</w:t>
      </w:r>
      <w:r w:rsidRPr="00EA1AB3">
        <w:rPr>
          <w:rFonts w:ascii="Times New Roman" w:hAnsi="Times New Roman"/>
          <w:noProof/>
        </w:rPr>
        <w:t>Germany</w:t>
      </w:r>
      <w:r>
        <w:rPr>
          <w:rFonts w:ascii="Times New Roman" w:hAnsi="Times New Roman"/>
          <w:noProof/>
        </w:rPr>
        <w:t xml:space="preserve">) </w:t>
      </w:r>
      <w:r w:rsidRPr="004F1C8A">
        <w:rPr>
          <w:rFonts w:ascii="Times New Roman" w:hAnsi="Times New Roman"/>
          <w:noProof/>
        </w:rPr>
        <w:t>and used without</w:t>
      </w:r>
      <w:r>
        <w:rPr>
          <w:rFonts w:ascii="Times New Roman" w:hAnsi="Times New Roman"/>
          <w:noProof/>
        </w:rPr>
        <w:t xml:space="preserve"> </w:t>
      </w:r>
      <w:r w:rsidRPr="004F1C8A">
        <w:rPr>
          <w:rFonts w:ascii="Times New Roman" w:hAnsi="Times New Roman"/>
          <w:noProof/>
        </w:rPr>
        <w:t>further purification.</w:t>
      </w:r>
    </w:p>
    <w:p w14:paraId="0736796E" w14:textId="77777777" w:rsidR="006E3807" w:rsidRPr="00185405" w:rsidRDefault="006E3807" w:rsidP="006E3807">
      <w:pPr>
        <w:pStyle w:val="TAMainText"/>
        <w:spacing w:after="240"/>
        <w:ind w:firstLine="0"/>
        <w:jc w:val="left"/>
        <w:rPr>
          <w:b/>
          <w:bCs/>
        </w:rPr>
      </w:pPr>
      <w:r w:rsidRPr="00185405">
        <w:rPr>
          <w:b/>
          <w:bCs/>
        </w:rPr>
        <w:t>2.2 Preparation of PIL-PBI blend membranes</w:t>
      </w:r>
    </w:p>
    <w:p w14:paraId="4FDD33DF" w14:textId="6ED0E03C" w:rsidR="006E3807" w:rsidRPr="006E3807" w:rsidRDefault="006E3807" w:rsidP="006E3807">
      <w:pPr>
        <w:pStyle w:val="TAMainText"/>
        <w:spacing w:after="240"/>
        <w:ind w:firstLine="0"/>
        <w:jc w:val="left"/>
        <w:rPr>
          <w:rFonts w:ascii="Times New Roman" w:hAnsi="Times New Roman"/>
          <w:noProof/>
          <w:lang w:val="en-GB"/>
        </w:rPr>
      </w:pPr>
      <w:bookmarkStart w:id="5" w:name="_Hlk69155002"/>
      <w:r w:rsidRPr="006E3807">
        <w:rPr>
          <w:rFonts w:ascii="Times New Roman" w:hAnsi="Times New Roman"/>
          <w:noProof/>
          <w:lang w:val="en-GB"/>
        </w:rPr>
        <w:t xml:space="preserve">PBI powder was dissolved in DMSO to obtain a 5 wt.% solution. An appropriate amount of the PIL [Dema][TfO] was added to the solution. The ratio </w:t>
      </w:r>
      <w:r w:rsidRPr="006E3807">
        <w:rPr>
          <w:rFonts w:ascii="Times New Roman" w:hAnsi="Times New Roman"/>
          <w:i/>
          <w:noProof/>
          <w:lang w:val="el-GR"/>
        </w:rPr>
        <w:t>λ</w:t>
      </w:r>
      <w:r w:rsidRPr="006E3807">
        <w:rPr>
          <w:rFonts w:ascii="Times New Roman" w:hAnsi="Times New Roman"/>
          <w:noProof/>
          <w:vertAlign w:val="subscript"/>
          <w:lang w:val="el-GR"/>
        </w:rPr>
        <w:t>PIL</w:t>
      </w:r>
      <w:r w:rsidRPr="006E3807" w:rsidDel="00522748">
        <w:rPr>
          <w:rFonts w:ascii="Times New Roman" w:hAnsi="Times New Roman"/>
          <w:noProof/>
          <w:lang w:val="en-GB"/>
        </w:rPr>
        <w:t xml:space="preserve"> </w:t>
      </w:r>
      <w:r w:rsidRPr="006E3807">
        <w:rPr>
          <w:rFonts w:ascii="Times New Roman" w:hAnsi="Times New Roman"/>
          <w:noProof/>
          <w:lang w:val="en-GB"/>
        </w:rPr>
        <w:t xml:space="preserve">of the molar amount </w:t>
      </w:r>
      <m:oMath>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PIL</m:t>
            </m:r>
          </m:sub>
        </m:sSub>
      </m:oMath>
      <w:r w:rsidRPr="006E3807">
        <w:rPr>
          <w:rFonts w:ascii="Times New Roman" w:hAnsi="Times New Roman"/>
          <w:noProof/>
          <w:lang w:val="en-GB"/>
        </w:rPr>
        <w:t xml:space="preserve"> of the PIL to the molar amount </w:t>
      </w:r>
      <m:oMath>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oMath>
      <w:r w:rsidRPr="006E3807">
        <w:rPr>
          <w:rFonts w:ascii="Times New Roman" w:hAnsi="Times New Roman"/>
          <w:noProof/>
          <w:lang w:val="en-GB"/>
        </w:rPr>
        <w:t xml:space="preserve"> of the repeat units of the PBI polymer is defined as follows:</w:t>
      </w:r>
    </w:p>
    <w:bookmarkEnd w:id="5"/>
    <w:p w14:paraId="741BD3B7" w14:textId="4ABA6E74" w:rsidR="006E3807" w:rsidRPr="006E3807" w:rsidRDefault="00126127" w:rsidP="006325CC">
      <w:pPr>
        <w:pStyle w:val="TAMainText"/>
        <w:spacing w:after="240"/>
        <w:rPr>
          <w:rFonts w:ascii="Times New Roman" w:hAnsi="Times New Roman"/>
          <w:noProof/>
          <w:lang w:val="en-GB"/>
        </w:rPr>
      </w:pPr>
      <m:oMath>
        <m:sSub>
          <m:sSubPr>
            <m:ctrlPr>
              <w:rPr>
                <w:rFonts w:ascii="Cambria Math" w:hAnsi="Cambria Math"/>
                <w:i/>
                <w:noProof/>
                <w:lang w:val="el-GR"/>
              </w:rPr>
            </m:ctrlPr>
          </m:sSubPr>
          <m:e>
            <m:r>
              <w:rPr>
                <w:rFonts w:ascii="Cambria Math" w:hAnsi="Cambria Math"/>
                <w:noProof/>
                <w:lang w:val="el-GR"/>
              </w:rPr>
              <m:t>λ</m:t>
            </m:r>
          </m:e>
          <m:sub>
            <m:r>
              <m:rPr>
                <m:sty m:val="p"/>
              </m:rPr>
              <w:rPr>
                <w:rFonts w:ascii="Cambria Math" w:hAnsi="Cambria Math"/>
                <w:noProof/>
                <w:lang w:val="el-GR"/>
              </w:rPr>
              <m:t>PIL</m:t>
            </m:r>
          </m:sub>
        </m:sSub>
        <m:r>
          <w:rPr>
            <w:rFonts w:ascii="Cambria Math" w:hAnsi="Cambria Math"/>
            <w:noProof/>
            <w:lang w:val="el-GR"/>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PIL</m:t>
                </m:r>
              </m:sub>
            </m:sSub>
          </m:num>
          <m:den>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den>
        </m:f>
      </m:oMath>
      <w:r w:rsidR="006E3807" w:rsidRPr="006E3807">
        <w:rPr>
          <w:rFonts w:ascii="Times New Roman" w:hAnsi="Times New Roman"/>
          <w:noProof/>
          <w:lang w:val="en-GB"/>
        </w:rPr>
        <w:tab/>
        <w:t>(1)</w:t>
      </w:r>
    </w:p>
    <w:p w14:paraId="6A960E49" w14:textId="77777777"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lastRenderedPageBreak/>
        <w:t xml:space="preserve">Samples with a ratio </w:t>
      </w:r>
      <w:r w:rsidRPr="006E3807">
        <w:rPr>
          <w:rFonts w:ascii="Times New Roman" w:hAnsi="Times New Roman"/>
          <w:i/>
          <w:noProof/>
          <w:lang w:val="el-GR"/>
        </w:rPr>
        <w:t>λ</w:t>
      </w:r>
      <w:r w:rsidRPr="006E3807">
        <w:rPr>
          <w:rFonts w:ascii="Times New Roman" w:hAnsi="Times New Roman"/>
          <w:noProof/>
          <w:vertAlign w:val="subscript"/>
          <w:lang w:val="el-GR"/>
        </w:rPr>
        <w:t>PIL</w:t>
      </w:r>
      <w:r w:rsidRPr="006E3807">
        <w:rPr>
          <w:rFonts w:ascii="Times New Roman" w:hAnsi="Times New Roman"/>
          <w:noProof/>
          <w:lang w:val="en-GB"/>
        </w:rPr>
        <w:t xml:space="preserve"> adjusted to a value of 1, 2, 3 and 4 were prepared. The homogeneous solution was stirred for 4 h at 70 </w:t>
      </w:r>
      <w:r w:rsidRPr="006E3807">
        <w:rPr>
          <w:rFonts w:ascii="Times New Roman" w:hAnsi="Times New Roman"/>
          <w:noProof/>
          <w:lang w:val="en-AU"/>
        </w:rPr>
        <w:t>°C</w:t>
      </w:r>
      <w:r w:rsidRPr="006E3807">
        <w:rPr>
          <w:rFonts w:ascii="Times New Roman" w:hAnsi="Times New Roman"/>
          <w:noProof/>
          <w:lang w:val="en-GB"/>
        </w:rPr>
        <w:t xml:space="preserve">. Then, the solution was cast onto a glass slide and dried at 80 </w:t>
      </w:r>
      <w:r w:rsidRPr="006E3807">
        <w:rPr>
          <w:rFonts w:ascii="Times New Roman" w:hAnsi="Times New Roman"/>
          <w:noProof/>
          <w:lang w:val="en-AU"/>
        </w:rPr>
        <w:t>°C</w:t>
      </w:r>
      <w:r w:rsidRPr="006E3807">
        <w:rPr>
          <w:rFonts w:ascii="Times New Roman" w:hAnsi="Times New Roman"/>
          <w:noProof/>
          <w:lang w:val="en-GB"/>
        </w:rPr>
        <w:t xml:space="preserve"> for 48 h and subsequently at 150 </w:t>
      </w:r>
      <w:r w:rsidRPr="006E3807">
        <w:rPr>
          <w:rFonts w:ascii="Times New Roman" w:hAnsi="Times New Roman"/>
          <w:noProof/>
          <w:lang w:val="en-AU"/>
        </w:rPr>
        <w:t>°C</w:t>
      </w:r>
      <w:r w:rsidRPr="006E3807">
        <w:rPr>
          <w:rFonts w:ascii="Times New Roman" w:hAnsi="Times New Roman"/>
          <w:noProof/>
          <w:lang w:val="en-GB"/>
        </w:rPr>
        <w:t xml:space="preserve"> for 8 h to remove the residual solvent (DMSO) and water. The content of the [Dema][TfO] in the PIL-PBI blend membrane was 36 – 70 wt. %, corresponding to</w:t>
      </w:r>
      <w:r w:rsidRPr="006E3807">
        <w:rPr>
          <w:rFonts w:ascii="Times New Roman" w:hAnsi="Times New Roman"/>
          <w:i/>
          <w:noProof/>
          <w:lang w:val="el-GR"/>
        </w:rPr>
        <w:t xml:space="preserve"> λ</w:t>
      </w:r>
      <w:r w:rsidRPr="006E3807">
        <w:rPr>
          <w:rFonts w:ascii="Times New Roman" w:hAnsi="Times New Roman"/>
          <w:noProof/>
          <w:vertAlign w:val="subscript"/>
          <w:lang w:val="el-GR"/>
        </w:rPr>
        <w:t>PIL</w:t>
      </w:r>
      <w:r w:rsidRPr="006E3807">
        <w:rPr>
          <w:rFonts w:ascii="Times New Roman" w:hAnsi="Times New Roman"/>
          <w:i/>
          <w:noProof/>
          <w:lang w:val="el-GR"/>
        </w:rPr>
        <w:t xml:space="preserve"> </w:t>
      </w:r>
      <w:r w:rsidRPr="006E3807">
        <w:rPr>
          <w:rFonts w:ascii="Times New Roman" w:hAnsi="Times New Roman"/>
          <w:noProof/>
          <w:lang w:val="el-GR"/>
        </w:rPr>
        <w:t>=</w:t>
      </w:r>
      <w:r w:rsidRPr="006E3807">
        <w:rPr>
          <w:rFonts w:ascii="Times New Roman" w:hAnsi="Times New Roman"/>
          <w:noProof/>
          <w:lang w:val="en-GB"/>
        </w:rPr>
        <w:t xml:space="preserve"> 1 – 4. For the sake of simplicity, the casted [Dema][TfO]-PBI blend membranes with a </w:t>
      </w:r>
      <w:r w:rsidRPr="006E3807">
        <w:rPr>
          <w:rFonts w:ascii="Times New Roman" w:hAnsi="Times New Roman"/>
          <w:i/>
          <w:noProof/>
          <w:lang w:val="el-GR"/>
        </w:rPr>
        <w:t>λ</w:t>
      </w:r>
      <w:r w:rsidRPr="006E3807">
        <w:rPr>
          <w:rFonts w:ascii="Times New Roman" w:hAnsi="Times New Roman"/>
          <w:noProof/>
          <w:vertAlign w:val="subscript"/>
          <w:lang w:val="el-GR"/>
        </w:rPr>
        <w:t>PIL</w:t>
      </w:r>
      <w:r w:rsidRPr="006E3807">
        <w:rPr>
          <w:rFonts w:ascii="Times New Roman" w:hAnsi="Times New Roman"/>
          <w:noProof/>
          <w:lang w:val="en-GB"/>
        </w:rPr>
        <w:t xml:space="preserve"> = 1, 2, 3 and 4 were denoted as DP1, DP2, DP3 and DP4, respectively.</w:t>
      </w:r>
    </w:p>
    <w:p w14:paraId="19AEFBA3" w14:textId="77777777" w:rsidR="006E3807" w:rsidRPr="00185405" w:rsidRDefault="006E3807" w:rsidP="006E3807">
      <w:pPr>
        <w:pStyle w:val="TAMainText"/>
        <w:spacing w:after="240"/>
        <w:ind w:firstLine="0"/>
        <w:jc w:val="left"/>
        <w:rPr>
          <w:b/>
          <w:bCs/>
        </w:rPr>
      </w:pPr>
      <w:r w:rsidRPr="00185405">
        <w:rPr>
          <w:b/>
          <w:bCs/>
        </w:rPr>
        <w:t>2.3 Characterization of the PIL-PBI blend membranes</w:t>
      </w:r>
    </w:p>
    <w:p w14:paraId="68F84C04" w14:textId="77777777" w:rsidR="006E3807" w:rsidRPr="006E3807" w:rsidRDefault="006E3807" w:rsidP="006E3807">
      <w:pPr>
        <w:pStyle w:val="TAMainText"/>
        <w:spacing w:after="240"/>
        <w:ind w:firstLine="0"/>
        <w:jc w:val="left"/>
        <w:rPr>
          <w:rFonts w:ascii="Times New Roman" w:hAnsi="Times New Roman"/>
          <w:noProof/>
          <w:lang w:val="en-AU"/>
        </w:rPr>
      </w:pPr>
      <w:r w:rsidRPr="006E3807">
        <w:rPr>
          <w:rFonts w:ascii="Times New Roman" w:hAnsi="Times New Roman"/>
          <w:noProof/>
          <w:lang w:val="en-AU"/>
        </w:rPr>
        <w:t xml:space="preserve">The thermal stability of the PIL-PBI blend membranes and as well of </w:t>
      </w:r>
      <w:r w:rsidRPr="006E3807">
        <w:rPr>
          <w:rFonts w:ascii="Times New Roman" w:hAnsi="Times New Roman" w:hint="eastAsia"/>
          <w:noProof/>
          <w:lang w:val="en-AU"/>
        </w:rPr>
        <w:t>the</w:t>
      </w:r>
      <w:r w:rsidRPr="006E3807">
        <w:rPr>
          <w:rFonts w:ascii="Times New Roman" w:hAnsi="Times New Roman"/>
          <w:noProof/>
          <w:lang w:val="en-AU"/>
        </w:rPr>
        <w:t xml:space="preserve"> pure PBI and the pure PILs, was examined using a TGA (Perkin Elmer STA 6000). The samples were heated up in air, starting at room temperature up to 800 °C with a rate of 5 °C min</w:t>
      </w:r>
      <w:r w:rsidRPr="006E3807">
        <w:rPr>
          <w:rFonts w:ascii="Times New Roman" w:hAnsi="Times New Roman"/>
          <w:noProof/>
          <w:vertAlign w:val="superscript"/>
          <w:lang w:val="en-AU"/>
        </w:rPr>
        <w:t>−1</w:t>
      </w:r>
      <w:r w:rsidRPr="006E3807">
        <w:rPr>
          <w:rFonts w:ascii="Times New Roman" w:hAnsi="Times New Roman"/>
          <w:noProof/>
          <w:lang w:val="en-AU"/>
        </w:rPr>
        <w:t>. The weight loss was measured and reported as a function of temperature. The baseline correction was performed with an empty crucible by using the identical measurement program. ATR-IR spectra of the PIL-PBI blend samples and of the neat PIL were measured in reflection mode in the range of 500–4000 cm</w:t>
      </w:r>
      <w:r w:rsidRPr="006E3807">
        <w:rPr>
          <w:rFonts w:ascii="Times New Roman" w:hAnsi="Times New Roman"/>
          <w:noProof/>
          <w:vertAlign w:val="superscript"/>
          <w:lang w:val="en-AU"/>
        </w:rPr>
        <w:t>-1</w:t>
      </w:r>
      <w:r w:rsidRPr="006E3807">
        <w:rPr>
          <w:rFonts w:ascii="Times New Roman" w:hAnsi="Times New Roman"/>
          <w:noProof/>
          <w:lang w:val="en-AU"/>
        </w:rPr>
        <w:t xml:space="preserve"> (Monolithic diamond GladiATR, PIKE Technolo</w:t>
      </w:r>
      <w:r w:rsidRPr="006E3807">
        <w:rPr>
          <w:rFonts w:ascii="Times New Roman" w:hAnsi="Times New Roman"/>
          <w:noProof/>
          <w:lang w:val="en-AU"/>
        </w:rPr>
        <w:softHyphen/>
        <w:t>gies). The experiments were carried out at room temperature.</w:t>
      </w:r>
    </w:p>
    <w:p w14:paraId="18893150" w14:textId="77777777" w:rsidR="006E3807" w:rsidRPr="006E3807" w:rsidRDefault="006E3807" w:rsidP="006E3807">
      <w:pPr>
        <w:pStyle w:val="TAMainText"/>
        <w:spacing w:after="240"/>
        <w:ind w:firstLine="425"/>
        <w:jc w:val="left"/>
        <w:rPr>
          <w:rFonts w:ascii="Times New Roman" w:hAnsi="Times New Roman"/>
          <w:noProof/>
          <w:lang w:val="en-AU"/>
        </w:rPr>
      </w:pPr>
      <w:r w:rsidRPr="006E3807">
        <w:rPr>
          <w:rFonts w:ascii="Times New Roman" w:hAnsi="Times New Roman"/>
          <w:noProof/>
          <w:vertAlign w:val="superscript"/>
          <w:lang w:val="en-AU"/>
        </w:rPr>
        <w:t>1</w:t>
      </w:r>
      <w:r w:rsidRPr="006E3807">
        <w:rPr>
          <w:rFonts w:ascii="Times New Roman" w:hAnsi="Times New Roman"/>
          <w:noProof/>
          <w:lang w:val="en-AU"/>
        </w:rPr>
        <w:t xml:space="preserve">H and </w:t>
      </w:r>
      <w:r w:rsidRPr="006E3807">
        <w:rPr>
          <w:rFonts w:ascii="Times New Roman" w:hAnsi="Times New Roman"/>
          <w:noProof/>
          <w:vertAlign w:val="superscript"/>
          <w:lang w:val="en-AU"/>
        </w:rPr>
        <w:t>19</w:t>
      </w:r>
      <w:r w:rsidRPr="006E3807">
        <w:rPr>
          <w:rFonts w:ascii="Times New Roman" w:hAnsi="Times New Roman"/>
          <w:noProof/>
          <w:lang w:val="en-AU"/>
        </w:rPr>
        <w:t xml:space="preserve">F MAS NMR spectroscopy were performed using a Bruker Avance 500 MHz spectrometer at a magnetic field of 11.7 T, corresponding to resonance frequencies of 500.2 MHz and 470.6 MHz, respectively. Spinning was performed in 2.5mm rotors at 25 kHz. The spectra were acquired with a single-pulse sequence, a </w:t>
      </w:r>
      <w:r w:rsidRPr="006E3807">
        <w:rPr>
          <w:rFonts w:ascii="Times New Roman" w:hAnsi="Times New Roman"/>
          <w:noProof/>
          <w:lang w:val="en-AU"/>
        </w:rPr>
        <w:sym w:font="Symbol" w:char="F070"/>
      </w:r>
      <w:r w:rsidRPr="006E3807">
        <w:rPr>
          <w:rFonts w:ascii="Times New Roman" w:hAnsi="Times New Roman"/>
          <w:noProof/>
          <w:lang w:val="en-AU"/>
        </w:rPr>
        <w:t>/2 pulse length of 3.4 </w:t>
      </w:r>
      <w:r w:rsidRPr="006E3807">
        <w:rPr>
          <w:rFonts w:ascii="Times New Roman" w:hAnsi="Times New Roman"/>
          <w:noProof/>
          <w:lang w:val="en-AU"/>
        </w:rPr>
        <w:sym w:font="Symbol" w:char="F06D"/>
      </w:r>
      <w:r w:rsidRPr="006E3807">
        <w:rPr>
          <w:rFonts w:ascii="Times New Roman" w:hAnsi="Times New Roman"/>
          <w:noProof/>
          <w:lang w:val="en-AU"/>
        </w:rPr>
        <w:t xml:space="preserve">s for </w:t>
      </w:r>
      <w:r w:rsidRPr="006E3807">
        <w:rPr>
          <w:rFonts w:ascii="Times New Roman" w:hAnsi="Times New Roman"/>
          <w:noProof/>
          <w:vertAlign w:val="superscript"/>
          <w:lang w:val="en-AU"/>
        </w:rPr>
        <w:t>1</w:t>
      </w:r>
      <w:r w:rsidRPr="006E3807">
        <w:rPr>
          <w:rFonts w:ascii="Times New Roman" w:hAnsi="Times New Roman"/>
          <w:noProof/>
          <w:lang w:val="en-AU"/>
        </w:rPr>
        <w:t xml:space="preserve">H and 7.0 </w:t>
      </w:r>
      <w:r w:rsidRPr="006E3807">
        <w:rPr>
          <w:rFonts w:ascii="Times New Roman" w:hAnsi="Times New Roman"/>
          <w:noProof/>
          <w:lang w:val="en-AU"/>
        </w:rPr>
        <w:sym w:font="Symbol" w:char="F06D"/>
      </w:r>
      <w:r w:rsidRPr="006E3807">
        <w:rPr>
          <w:rFonts w:ascii="Times New Roman" w:hAnsi="Times New Roman"/>
          <w:noProof/>
          <w:lang w:val="en-AU"/>
        </w:rPr>
        <w:t xml:space="preserve">s for </w:t>
      </w:r>
      <w:r w:rsidRPr="006E3807">
        <w:rPr>
          <w:rFonts w:ascii="Times New Roman" w:hAnsi="Times New Roman"/>
          <w:noProof/>
          <w:vertAlign w:val="superscript"/>
          <w:lang w:val="en-AU"/>
        </w:rPr>
        <w:t>19</w:t>
      </w:r>
      <w:r w:rsidRPr="006E3807">
        <w:rPr>
          <w:rFonts w:ascii="Times New Roman" w:hAnsi="Times New Roman"/>
          <w:noProof/>
          <w:lang w:val="en-AU"/>
        </w:rPr>
        <w:t xml:space="preserve">F, and a recycle delay of 20 s for </w:t>
      </w:r>
      <w:r w:rsidRPr="006E3807">
        <w:rPr>
          <w:rFonts w:ascii="Times New Roman" w:hAnsi="Times New Roman"/>
          <w:noProof/>
          <w:vertAlign w:val="superscript"/>
          <w:lang w:val="en-AU"/>
        </w:rPr>
        <w:t>1</w:t>
      </w:r>
      <w:r w:rsidRPr="006E3807">
        <w:rPr>
          <w:rFonts w:ascii="Times New Roman" w:hAnsi="Times New Roman"/>
          <w:noProof/>
          <w:lang w:val="en-AU"/>
        </w:rPr>
        <w:t xml:space="preserve">H and 30 s for </w:t>
      </w:r>
      <w:r w:rsidRPr="006E3807">
        <w:rPr>
          <w:rFonts w:ascii="Times New Roman" w:hAnsi="Times New Roman"/>
          <w:noProof/>
          <w:vertAlign w:val="superscript"/>
          <w:lang w:val="en-AU"/>
        </w:rPr>
        <w:t>19</w:t>
      </w:r>
      <w:r w:rsidRPr="006E3807">
        <w:rPr>
          <w:rFonts w:ascii="Times New Roman" w:hAnsi="Times New Roman"/>
          <w:noProof/>
          <w:lang w:val="en-AU"/>
        </w:rPr>
        <w:t xml:space="preserve">F. Chemical shifts are referenced to tetramathylsilane for </w:t>
      </w:r>
      <w:r w:rsidRPr="006E3807">
        <w:rPr>
          <w:rFonts w:ascii="Times New Roman" w:hAnsi="Times New Roman"/>
          <w:noProof/>
          <w:vertAlign w:val="superscript"/>
          <w:lang w:val="en-AU"/>
        </w:rPr>
        <w:t>1</w:t>
      </w:r>
      <w:r w:rsidRPr="006E3807">
        <w:rPr>
          <w:rFonts w:ascii="Times New Roman" w:hAnsi="Times New Roman"/>
          <w:noProof/>
          <w:lang w:val="en-AU"/>
        </w:rPr>
        <w:t>H and to CFCl</w:t>
      </w:r>
      <w:r w:rsidRPr="006E3807">
        <w:rPr>
          <w:rFonts w:ascii="Times New Roman" w:hAnsi="Times New Roman"/>
          <w:noProof/>
          <w:vertAlign w:val="subscript"/>
          <w:lang w:val="en-AU"/>
        </w:rPr>
        <w:t>3</w:t>
      </w:r>
      <w:r w:rsidRPr="006E3807">
        <w:rPr>
          <w:rFonts w:ascii="Times New Roman" w:hAnsi="Times New Roman"/>
          <w:noProof/>
          <w:lang w:val="en-AU"/>
        </w:rPr>
        <w:t xml:space="preserve"> for </w:t>
      </w:r>
      <w:r w:rsidRPr="006E3807">
        <w:rPr>
          <w:rFonts w:ascii="Times New Roman" w:hAnsi="Times New Roman"/>
          <w:noProof/>
          <w:vertAlign w:val="superscript"/>
          <w:lang w:val="en-AU"/>
        </w:rPr>
        <w:t>19</w:t>
      </w:r>
      <w:r w:rsidRPr="006E3807">
        <w:rPr>
          <w:rFonts w:ascii="Times New Roman" w:hAnsi="Times New Roman"/>
          <w:noProof/>
          <w:lang w:val="en-AU"/>
        </w:rPr>
        <w:t>F.</w:t>
      </w:r>
    </w:p>
    <w:p w14:paraId="62358734" w14:textId="77777777" w:rsidR="006E3807" w:rsidRPr="006E3807" w:rsidRDefault="006E3807" w:rsidP="006E3807">
      <w:pPr>
        <w:pStyle w:val="TAMainText"/>
        <w:spacing w:after="240"/>
        <w:ind w:firstLine="425"/>
        <w:jc w:val="left"/>
        <w:rPr>
          <w:rFonts w:ascii="Times New Roman" w:hAnsi="Times New Roman"/>
          <w:noProof/>
          <w:lang w:val="en-GB"/>
        </w:rPr>
      </w:pPr>
      <w:r w:rsidRPr="006E3807">
        <w:rPr>
          <w:rFonts w:ascii="Times New Roman" w:hAnsi="Times New Roman"/>
          <w:noProof/>
          <w:vertAlign w:val="superscript"/>
          <w:lang w:val="en-AU"/>
        </w:rPr>
        <w:lastRenderedPageBreak/>
        <w:t>1</w:t>
      </w:r>
      <w:r w:rsidRPr="006E3807">
        <w:rPr>
          <w:rFonts w:ascii="Times New Roman" w:hAnsi="Times New Roman"/>
          <w:noProof/>
          <w:lang w:val="en-AU"/>
        </w:rPr>
        <w:t xml:space="preserve">H and </w:t>
      </w:r>
      <w:r w:rsidRPr="006E3807">
        <w:rPr>
          <w:rFonts w:ascii="Times New Roman" w:hAnsi="Times New Roman"/>
          <w:noProof/>
          <w:vertAlign w:val="superscript"/>
          <w:lang w:val="en-AU"/>
        </w:rPr>
        <w:t>19</w:t>
      </w:r>
      <w:r w:rsidRPr="006E3807">
        <w:rPr>
          <w:rFonts w:ascii="Times New Roman" w:hAnsi="Times New Roman"/>
          <w:noProof/>
          <w:lang w:val="en-AU"/>
        </w:rPr>
        <w:t>F PFG-NMR was performed at a magnetic field of 7.0 T and with pulsed field gradient of up to 10 T/m. A stimulated-echo pulse sequence with bipolar gradients was used to observe the echo damping as a function of gradient strength.</w:t>
      </w:r>
    </w:p>
    <w:p w14:paraId="3A90B81F" w14:textId="3E96B714" w:rsidR="006E3807" w:rsidRPr="00185405" w:rsidRDefault="006E3807" w:rsidP="006E3807">
      <w:pPr>
        <w:pStyle w:val="TAMainText"/>
        <w:spacing w:after="240"/>
        <w:ind w:firstLine="0"/>
        <w:jc w:val="left"/>
        <w:rPr>
          <w:b/>
          <w:bCs/>
        </w:rPr>
      </w:pPr>
      <w:r w:rsidRPr="00185405">
        <w:rPr>
          <w:b/>
          <w:bCs/>
        </w:rPr>
        <w:t>2.4 The equilibrium water content of the PIL-</w:t>
      </w:r>
      <w:r w:rsidR="00695D2F" w:rsidRPr="00185405">
        <w:rPr>
          <w:b/>
          <w:bCs/>
        </w:rPr>
        <w:t>PBI</w:t>
      </w:r>
      <w:r w:rsidRPr="00185405">
        <w:rPr>
          <w:b/>
          <w:bCs/>
        </w:rPr>
        <w:t xml:space="preserve"> blend membranes</w:t>
      </w:r>
    </w:p>
    <w:p w14:paraId="5CF45C1F" w14:textId="7092D33A"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t xml:space="preserve">The moisture sensitivity of the </w:t>
      </w:r>
      <w:r w:rsidRPr="006E3807">
        <w:rPr>
          <w:rFonts w:ascii="Times New Roman" w:hAnsi="Times New Roman"/>
          <w:bCs/>
          <w:noProof/>
          <w:lang w:val="en-GB"/>
        </w:rPr>
        <w:t>PIL-PBI blend membranes</w:t>
      </w:r>
      <w:r w:rsidRPr="006E3807">
        <w:rPr>
          <w:rFonts w:ascii="Times New Roman" w:hAnsi="Times New Roman"/>
          <w:noProof/>
          <w:lang w:val="en-GB"/>
        </w:rPr>
        <w:t xml:space="preserve"> DP2 and DP4 was investiga</w:t>
      </w:r>
      <w:r w:rsidRPr="006E3807">
        <w:rPr>
          <w:rFonts w:ascii="Times New Roman" w:hAnsi="Times New Roman"/>
          <w:noProof/>
          <w:lang w:val="en-GB"/>
        </w:rPr>
        <w:softHyphen/>
        <w:t xml:space="preserve">ted at a temperature of 80 </w:t>
      </w:r>
      <w:r w:rsidRPr="006E3807">
        <w:rPr>
          <w:rFonts w:ascii="Times New Roman" w:hAnsi="Times New Roman"/>
          <w:noProof/>
          <w:lang w:val="en-AU"/>
        </w:rPr>
        <w:t>°C and</w:t>
      </w:r>
      <w:r w:rsidRPr="006E3807">
        <w:rPr>
          <w:rFonts w:ascii="Times New Roman" w:hAnsi="Times New Roman"/>
          <w:noProof/>
          <w:lang w:val="en-GB"/>
        </w:rPr>
        <w:t xml:space="preserve"> at 40% </w:t>
      </w:r>
      <w:r w:rsidRPr="006E3807">
        <w:rPr>
          <w:rFonts w:ascii="Times New Roman" w:hAnsi="Times New Roman" w:hint="eastAsia"/>
          <w:noProof/>
          <w:lang w:val="en-GB"/>
        </w:rPr>
        <w:t>relative</w:t>
      </w:r>
      <w:r w:rsidRPr="006E3807">
        <w:rPr>
          <w:rFonts w:ascii="Times New Roman" w:hAnsi="Times New Roman"/>
          <w:noProof/>
          <w:lang w:val="en-GB"/>
        </w:rPr>
        <w:t xml:space="preserve"> humidity (RH). The weight of the 2 cm × 4 cm rectangular test </w:t>
      </w:r>
      <w:r w:rsidRPr="006E3807">
        <w:rPr>
          <w:rFonts w:ascii="Times New Roman" w:hAnsi="Times New Roman"/>
          <w:bCs/>
          <w:noProof/>
          <w:lang w:val="en-GB"/>
        </w:rPr>
        <w:t>PIL-PBI</w:t>
      </w:r>
      <w:r w:rsidRPr="006E3807" w:rsidDel="009F6E07">
        <w:rPr>
          <w:rFonts w:ascii="Times New Roman" w:hAnsi="Times New Roman"/>
          <w:noProof/>
          <w:lang w:val="en-GB"/>
        </w:rPr>
        <w:t xml:space="preserve"> </w:t>
      </w:r>
      <w:r w:rsidRPr="006E3807">
        <w:rPr>
          <w:rFonts w:ascii="Times New Roman" w:hAnsi="Times New Roman"/>
          <w:noProof/>
          <w:lang w:val="en-GB"/>
        </w:rPr>
        <w:t>blend membrane strips,</w:t>
      </w:r>
      <m:oMath>
        <m:r>
          <m:rPr>
            <m:sty m:val="p"/>
          </m:rPr>
          <w:rPr>
            <w:rFonts w:ascii="Cambria Math" w:hAnsi="Cambria Math"/>
            <w:noProof/>
            <w:lang w:val="en-GB"/>
          </w:rPr>
          <m:t xml:space="preserve"> </m:t>
        </m:r>
        <m:sSub>
          <m:sSubPr>
            <m:ctrlPr>
              <w:rPr>
                <w:rFonts w:ascii="Cambria Math" w:hAnsi="Cambria Math"/>
                <w:noProof/>
                <w:lang w:val="en-GB"/>
              </w:rPr>
            </m:ctrlPr>
          </m:sSubPr>
          <m:e>
            <m:r>
              <w:rPr>
                <w:rFonts w:ascii="Cambria Math" w:hAnsi="Cambria Math"/>
                <w:noProof/>
                <w:lang w:val="en-GB"/>
              </w:rPr>
              <m:t>m</m:t>
            </m:r>
          </m:e>
          <m:sub>
            <m:r>
              <m:rPr>
                <m:nor/>
              </m:rPr>
              <w:rPr>
                <w:rFonts w:ascii="Times New Roman" w:hAnsi="Times New Roman"/>
                <w:noProof/>
                <w:lang w:val="en-GB"/>
              </w:rPr>
              <m:t>Pol</m:t>
            </m:r>
          </m:sub>
        </m:sSub>
      </m:oMath>
      <w:r w:rsidRPr="006E3807">
        <w:rPr>
          <w:rFonts w:ascii="Times New Roman" w:hAnsi="Times New Roman"/>
          <w:noProof/>
          <w:lang w:val="en-GB"/>
        </w:rPr>
        <w:t xml:space="preserve"> was measured with a microbalance before equilibrating them in a climate chamber at 80 </w:t>
      </w:r>
      <w:r w:rsidRPr="006E3807">
        <w:rPr>
          <w:rFonts w:ascii="Times New Roman" w:hAnsi="Times New Roman"/>
          <w:noProof/>
          <w:lang w:val="en-AU"/>
        </w:rPr>
        <w:t>°C</w:t>
      </w:r>
      <w:r w:rsidRPr="006E3807">
        <w:rPr>
          <w:rFonts w:ascii="Times New Roman" w:hAnsi="Times New Roman"/>
          <w:noProof/>
          <w:lang w:val="en-GB"/>
        </w:rPr>
        <w:t xml:space="preserve">/40% RH for a certain time. The test strips were taken out </w:t>
      </w:r>
      <w:r w:rsidRPr="006E3807">
        <w:rPr>
          <w:rFonts w:ascii="Times New Roman" w:hAnsi="Times New Roman" w:hint="eastAsia"/>
          <w:noProof/>
          <w:lang w:val="en-GB"/>
        </w:rPr>
        <w:t>and</w:t>
      </w:r>
      <w:r w:rsidRPr="006E3807">
        <w:rPr>
          <w:rFonts w:ascii="Times New Roman" w:hAnsi="Times New Roman"/>
          <w:noProof/>
          <w:lang w:val="en-GB"/>
        </w:rPr>
        <w:t xml:space="preserve"> immediately weighed to measure the membrane’s weight in its hydrated state. After weighing, the membrane was placed back to the climate chamber to proceed with the treatment. The equilibration and weighting steps were repeated until a total equilibration time reached 45 h. The final weight in its hydrated state will be denoted as</w:t>
      </w:r>
      <m:oMath>
        <m:r>
          <m:rPr>
            <m:sty m:val="p"/>
          </m:rPr>
          <w:rPr>
            <w:rFonts w:ascii="Cambria Math" w:hAnsi="Cambria Math"/>
            <w:noProof/>
            <w:lang w:val="en-GB"/>
          </w:rPr>
          <m:t xml:space="preserve"> </m:t>
        </m:r>
        <m:sSub>
          <m:sSubPr>
            <m:ctrlPr>
              <w:rPr>
                <w:rFonts w:ascii="Cambria Math" w:hAnsi="Cambria Math"/>
                <w:noProof/>
                <w:lang w:val="en-GB"/>
              </w:rPr>
            </m:ctrlPr>
          </m:sSubPr>
          <m:e>
            <m:r>
              <w:rPr>
                <w:rFonts w:ascii="Cambria Math" w:hAnsi="Cambria Math"/>
                <w:noProof/>
                <w:lang w:val="en-GB"/>
              </w:rPr>
              <m:t>m'</m:t>
            </m:r>
          </m:e>
          <m:sub>
            <m:r>
              <m:rPr>
                <m:nor/>
              </m:rPr>
              <w:rPr>
                <w:rFonts w:ascii="Times New Roman" w:hAnsi="Times New Roman"/>
                <w:noProof/>
                <w:lang w:val="en-GB"/>
              </w:rPr>
              <m:t xml:space="preserve">Pol </m:t>
            </m:r>
          </m:sub>
        </m:sSub>
      </m:oMath>
      <w:r w:rsidRPr="006E3807">
        <w:rPr>
          <w:rFonts w:ascii="Times New Roman" w:hAnsi="Times New Roman"/>
          <w:noProof/>
          <w:lang w:val="en-GB"/>
        </w:rPr>
        <w:t xml:space="preserve">. The composition of the sample </w:t>
      </w:r>
      <w:r w:rsidRPr="006E3807">
        <w:rPr>
          <w:rFonts w:ascii="Times New Roman" w:hAnsi="Times New Roman"/>
          <w:noProof/>
          <w:lang w:val="el-GR"/>
        </w:rPr>
        <w:t>DP4</w:t>
      </w:r>
      <w:r w:rsidRPr="006E3807">
        <w:rPr>
          <w:rFonts w:ascii="Times New Roman" w:hAnsi="Times New Roman"/>
          <w:noProof/>
          <w:lang w:val="en-GB"/>
        </w:rPr>
        <w:t xml:space="preserve"> before and after the treatments was checked by TGA.</w:t>
      </w:r>
    </w:p>
    <w:p w14:paraId="257EE974" w14:textId="58C8F85D" w:rsidR="006E3807" w:rsidRPr="006E3807" w:rsidRDefault="006E3807" w:rsidP="006E3807">
      <w:pPr>
        <w:pStyle w:val="TAMainText"/>
        <w:spacing w:after="240"/>
        <w:ind w:firstLine="425"/>
        <w:jc w:val="left"/>
        <w:rPr>
          <w:rFonts w:ascii="Times New Roman" w:hAnsi="Times New Roman"/>
          <w:noProof/>
          <w:lang w:val="en-GB"/>
        </w:rPr>
      </w:pPr>
      <w:r w:rsidRPr="006E3807">
        <w:rPr>
          <w:rFonts w:ascii="Times New Roman" w:hAnsi="Times New Roman"/>
          <w:noProof/>
          <w:lang w:val="en-GB"/>
        </w:rPr>
        <w:t>The original and final equilibrium water content in the membrane samples was measu</w:t>
      </w:r>
      <w:r w:rsidRPr="006E3807">
        <w:rPr>
          <w:rFonts w:ascii="Times New Roman" w:hAnsi="Times New Roman"/>
          <w:noProof/>
          <w:lang w:val="en-GB"/>
        </w:rPr>
        <w:softHyphen/>
        <w:t>red by Cou</w:t>
      </w:r>
      <w:r w:rsidRPr="006E3807">
        <w:rPr>
          <w:rFonts w:ascii="Times New Roman" w:hAnsi="Times New Roman"/>
          <w:noProof/>
          <w:lang w:val="en-GB"/>
        </w:rPr>
        <w:softHyphen/>
        <w:t xml:space="preserve">lometric Karl-Fischer titration (852 Titrando / Metrohm company) before and after the humidification. For each membrane sample, three pieces with a size of 1 cm × 1.5 cm were measured before and after the treatment to obtain the original water content, </w:t>
      </w:r>
      <m:oMath>
        <m:sSub>
          <m:sSubPr>
            <m:ctrlPr>
              <w:rPr>
                <w:rFonts w:ascii="Cambria Math" w:hAnsi="Cambria Math"/>
                <w:i/>
                <w:noProof/>
                <w:lang w:val="en-GB"/>
              </w:rPr>
            </m:ctrlPr>
          </m:sSub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oMath>
      <w:r w:rsidRPr="006E3807">
        <w:rPr>
          <w:rFonts w:ascii="Times New Roman" w:hAnsi="Times New Roman" w:hint="eastAsia"/>
          <w:noProof/>
          <w:lang w:val="en-GB"/>
        </w:rPr>
        <w:t xml:space="preserve"> </w:t>
      </w:r>
      <w:r w:rsidRPr="006E3807">
        <w:rPr>
          <w:rFonts w:ascii="Times New Roman" w:hAnsi="Times New Roman"/>
          <w:noProof/>
          <w:lang w:val="en-GB"/>
        </w:rPr>
        <w:t>and the final water content,</w:t>
      </w:r>
      <m:oMath>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oMath>
      <w:r w:rsidRPr="006E3807">
        <w:rPr>
          <w:rFonts w:ascii="Times New Roman" w:hAnsi="Times New Roman"/>
          <w:noProof/>
          <w:lang w:val="en-GB"/>
        </w:rPr>
        <w:t xml:space="preserve">. The equilibrium number of water molecules </w:t>
      </w:r>
      <w:r w:rsidRPr="006E3807">
        <w:rPr>
          <w:rFonts w:ascii="Times New Roman" w:hAnsi="Times New Roman"/>
          <w:i/>
          <w:noProof/>
          <w:lang w:val="el-GR"/>
        </w:rPr>
        <w:t>λ</w:t>
      </w:r>
      <m:oMath>
        <m:sSub>
          <m:sSubPr>
            <m:ctrlPr>
              <w:rPr>
                <w:rFonts w:ascii="Cambria Math" w:hAnsi="Cambria Math"/>
                <w:i/>
                <w:noProof/>
                <w:vertAlign w:val="subscript"/>
                <w:lang w:val="en-GB"/>
              </w:rPr>
            </m:ctrlPr>
          </m:sSubPr>
          <m:e>
            <m:r>
              <m:rPr>
                <m:nor/>
              </m:rPr>
              <w:rPr>
                <w:rFonts w:ascii="Times New Roman" w:hAnsi="Times New Roman"/>
                <w:noProof/>
                <w:vertAlign w:val="subscript"/>
                <w:lang w:val="en-GB"/>
              </w:rPr>
              <m:t>H</m:t>
            </m:r>
          </m:e>
          <m:sub>
            <m:r>
              <m:rPr>
                <m:nor/>
              </m:rPr>
              <w:rPr>
                <w:rFonts w:ascii="Times New Roman" w:hAnsi="Times New Roman"/>
                <w:noProof/>
                <w:vertAlign w:val="subscript"/>
                <w:lang w:val="en-GB"/>
              </w:rPr>
              <m:t>2</m:t>
            </m:r>
          </m:sub>
        </m:sSub>
        <m:r>
          <m:rPr>
            <m:nor/>
          </m:rPr>
          <w:rPr>
            <w:rFonts w:ascii="Times New Roman" w:hAnsi="Times New Roman"/>
            <w:noProof/>
            <w:vertAlign w:val="subscript"/>
            <w:lang w:val="en-GB"/>
          </w:rPr>
          <m:t>O</m:t>
        </m:r>
      </m:oMath>
      <w:r w:rsidRPr="006E3807">
        <w:rPr>
          <w:rFonts w:ascii="Times New Roman" w:hAnsi="Times New Roman"/>
          <w:noProof/>
          <w:lang w:val="en-GB"/>
        </w:rPr>
        <w:t xml:space="preserve"> in the membrane per repeating unit of the polymer before and after the humidification experiment is defined as in Eq. (2):</w:t>
      </w:r>
    </w:p>
    <w:p w14:paraId="10CED8F7" w14:textId="142D1445" w:rsidR="006E3807" w:rsidRPr="006E3807" w:rsidRDefault="006E3807" w:rsidP="006E3807">
      <w:pPr>
        <w:pStyle w:val="TAMainText"/>
        <w:spacing w:after="240"/>
        <w:rPr>
          <w:rFonts w:ascii="Times New Roman" w:hAnsi="Times New Roman"/>
          <w:noProof/>
          <w:lang w:val="en-GB"/>
        </w:rPr>
      </w:pPr>
      <w:r w:rsidRPr="006E3807">
        <w:rPr>
          <w:rFonts w:ascii="Times New Roman" w:hAnsi="Times New Roman"/>
          <w:noProof/>
          <w:vertAlign w:val="subscript"/>
          <w:lang w:val="en-GB"/>
        </w:rPr>
        <w:t xml:space="preserve"> </w:t>
      </w:r>
      <m:oMath>
        <m:sSub>
          <m:sSubPr>
            <m:ctrlPr>
              <w:rPr>
                <w:rFonts w:ascii="Cambria Math" w:hAnsi="Cambria Math"/>
                <w:i/>
                <w:noProof/>
                <w:vertAlign w:val="subscript"/>
                <w:lang w:val="en-GB"/>
              </w:rPr>
            </m:ctrlPr>
          </m:sSubPr>
          <m:e>
            <m:r>
              <w:rPr>
                <w:rFonts w:ascii="Cambria Math" w:hAnsi="Cambria Math"/>
                <w:noProof/>
                <w:lang w:val="el-GR"/>
              </w:rPr>
              <m:t>λ</m:t>
            </m:r>
            <m:r>
              <m:rPr>
                <m:nor/>
              </m:rPr>
              <w:rPr>
                <w:rFonts w:ascii="Times New Roman" w:hAnsi="Times New Roman"/>
                <w:noProof/>
                <w:vertAlign w:val="subscript"/>
                <w:lang w:val="en-GB"/>
              </w:rPr>
              <m:t>H</m:t>
            </m:r>
          </m:e>
          <m:sub>
            <m:r>
              <m:rPr>
                <m:nor/>
              </m:rPr>
              <w:rPr>
                <w:rFonts w:ascii="Times New Roman" w:hAnsi="Times New Roman"/>
                <w:noProof/>
                <w:vertAlign w:val="subscript"/>
                <w:lang w:val="en-GB"/>
              </w:rPr>
              <m:t>2</m:t>
            </m:r>
          </m:sub>
        </m:sSub>
        <m:r>
          <m:rPr>
            <m:nor/>
          </m:rPr>
          <w:rPr>
            <w:rFonts w:ascii="Times New Roman" w:hAnsi="Times New Roman"/>
            <w:noProof/>
            <w:vertAlign w:val="subscript"/>
            <w:lang w:val="en-GB"/>
          </w:rPr>
          <m:t>O</m:t>
        </m:r>
        <m:r>
          <w:rPr>
            <w:rFonts w:ascii="Cambria Math" w:hAnsi="Cambria Math"/>
            <w:noProof/>
            <w:lang w:val="el-GR"/>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n</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num>
          <m:den>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den>
        </m:f>
      </m:oMath>
      <w:r w:rsidRPr="006E3807">
        <w:rPr>
          <w:rFonts w:ascii="Times New Roman" w:hAnsi="Times New Roman"/>
          <w:noProof/>
          <w:lang w:val="en-GB"/>
        </w:rPr>
        <w:tab/>
      </w:r>
      <w:r w:rsidR="00695D2F">
        <w:rPr>
          <w:rFonts w:ascii="Times New Roman" w:hAnsi="Times New Roman"/>
          <w:noProof/>
          <w:lang w:val="en-GB"/>
        </w:rPr>
        <w:t xml:space="preserve">   </w:t>
      </w:r>
      <w:r w:rsidRPr="006E3807">
        <w:rPr>
          <w:rFonts w:ascii="Times New Roman" w:hAnsi="Times New Roman"/>
          <w:noProof/>
          <w:lang w:val="en-GB"/>
        </w:rPr>
        <w:t>and</w:t>
      </w:r>
      <w:r w:rsidRPr="006E3807">
        <w:rPr>
          <w:rFonts w:ascii="Times New Roman" w:hAnsi="Times New Roman"/>
          <w:noProof/>
          <w:lang w:val="en-GB"/>
        </w:rPr>
        <w:tab/>
        <w:t xml:space="preserve"> </w:t>
      </w:r>
      <m:oMath>
        <m:sSubSup>
          <m:sSubSupPr>
            <m:ctrlPr>
              <w:rPr>
                <w:rFonts w:ascii="Cambria Math" w:hAnsi="Cambria Math"/>
                <w:i/>
                <w:noProof/>
                <w:lang w:val="en-GB"/>
              </w:rPr>
            </m:ctrlPr>
          </m:sSubSupPr>
          <m:e>
            <m:r>
              <w:rPr>
                <w:rFonts w:ascii="Cambria Math" w:hAnsi="Cambria Math"/>
                <w:noProof/>
                <w:lang w:val="en-GB"/>
              </w:rPr>
              <m:t>λ</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up>
            <m:r>
              <w:rPr>
                <w:rFonts w:ascii="Cambria Math" w:hAnsi="Cambria Math"/>
                <w:noProof/>
                <w:lang w:val="en-GB"/>
              </w:rPr>
              <m:t>'</m:t>
            </m:r>
          </m:sup>
        </m:sSubSup>
        <m:r>
          <w:rPr>
            <w:rFonts w:ascii="Cambria Math" w:hAnsi="Cambria Math"/>
            <w:noProof/>
            <w:lang w:val="el-GR"/>
          </w:rPr>
          <m:t>=</m:t>
        </m:r>
        <m:f>
          <m:fPr>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n</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num>
          <m:den>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den>
        </m:f>
      </m:oMath>
      <w:r w:rsidRPr="006E3807">
        <w:rPr>
          <w:rFonts w:ascii="Times New Roman" w:hAnsi="Times New Roman"/>
          <w:noProof/>
          <w:lang w:val="en-GB"/>
        </w:rPr>
        <w:t xml:space="preserve"> </w:t>
      </w:r>
      <w:r w:rsidRPr="006E3807">
        <w:rPr>
          <w:rFonts w:ascii="Times New Roman" w:hAnsi="Times New Roman"/>
          <w:noProof/>
          <w:lang w:val="en-GB"/>
        </w:rPr>
        <w:tab/>
        <w:t>(2)</w:t>
      </w:r>
    </w:p>
    <w:p w14:paraId="6A663CB1" w14:textId="08F24E02"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lastRenderedPageBreak/>
        <w:t xml:space="preserve">where </w:t>
      </w:r>
      <m:oMath>
        <m:sSub>
          <m:sSubPr>
            <m:ctrlPr>
              <w:rPr>
                <w:rFonts w:ascii="Cambria Math" w:hAnsi="Cambria Math"/>
                <w:i/>
                <w:noProof/>
                <w:lang w:val="en-GB"/>
              </w:rPr>
            </m:ctrlPr>
          </m:sSubPr>
          <m:e>
            <m:r>
              <w:rPr>
                <w:rFonts w:ascii="Cambria Math" w:hAnsi="Cambria Math"/>
                <w:noProof/>
                <w:lang w:val="en-GB"/>
              </w:rPr>
              <m:t>n</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oMath>
      <w:r w:rsidRPr="006E3807">
        <w:rPr>
          <w:rFonts w:ascii="Times New Roman" w:hAnsi="Times New Roman"/>
          <w:noProof/>
          <w:lang w:val="en-GB"/>
        </w:rPr>
        <w:t xml:space="preserve"> and </w:t>
      </w:r>
      <m:oMath>
        <m:sSubSup>
          <m:sSubSupPr>
            <m:ctrlPr>
              <w:rPr>
                <w:rFonts w:ascii="Cambria Math" w:hAnsi="Cambria Math"/>
                <w:i/>
                <w:noProof/>
                <w:lang w:val="en-GB"/>
              </w:rPr>
            </m:ctrlPr>
          </m:sSubSupPr>
          <m:e>
            <m:r>
              <w:rPr>
                <w:rFonts w:ascii="Cambria Math" w:hAnsi="Cambria Math"/>
                <w:noProof/>
                <w:lang w:val="en-GB"/>
              </w:rPr>
              <m:t>n</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oMath>
      <w:r w:rsidRPr="006E3807">
        <w:rPr>
          <w:rFonts w:ascii="Times New Roman" w:hAnsi="Times New Roman"/>
          <w:noProof/>
          <w:lang w:val="en-GB"/>
        </w:rPr>
        <w:t xml:space="preserve"> are the molar amounts of H</w:t>
      </w:r>
      <w:r w:rsidRPr="006E3807">
        <w:rPr>
          <w:rFonts w:ascii="Times New Roman" w:hAnsi="Times New Roman"/>
          <w:noProof/>
          <w:vertAlign w:val="subscript"/>
          <w:lang w:val="en-GB"/>
        </w:rPr>
        <w:t>2</w:t>
      </w:r>
      <w:r w:rsidRPr="006E3807">
        <w:rPr>
          <w:rFonts w:ascii="Times New Roman" w:hAnsi="Times New Roman"/>
          <w:noProof/>
          <w:lang w:val="en-GB"/>
        </w:rPr>
        <w:t>O before and after the humidi</w:t>
      </w:r>
      <w:r w:rsidRPr="006E3807">
        <w:rPr>
          <w:rFonts w:ascii="Times New Roman" w:hAnsi="Times New Roman"/>
          <w:noProof/>
          <w:lang w:val="en-GB"/>
        </w:rPr>
        <w:softHyphen/>
        <w:t>fica</w:t>
      </w:r>
      <w:r w:rsidRPr="006E3807">
        <w:rPr>
          <w:rFonts w:ascii="Times New Roman" w:hAnsi="Times New Roman"/>
          <w:noProof/>
          <w:lang w:val="en-GB"/>
        </w:rPr>
        <w:softHyphen/>
        <w:t xml:space="preserve">tion and </w:t>
      </w:r>
      <m:oMath>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oMath>
      <w:r w:rsidRPr="006E3807">
        <w:rPr>
          <w:rFonts w:ascii="Times New Roman" w:hAnsi="Times New Roman" w:hint="eastAsia"/>
          <w:noProof/>
          <w:lang w:val="en-GB"/>
        </w:rPr>
        <w:t xml:space="preserve"> </w:t>
      </w:r>
      <w:r w:rsidRPr="006E3807">
        <w:rPr>
          <w:rFonts w:ascii="Times New Roman" w:hAnsi="Times New Roman"/>
          <w:noProof/>
          <w:lang w:val="en-GB"/>
        </w:rPr>
        <w:t>is the molar amount of the PBI repeating units in the membrane sample. According to Eq. (1), the number of PIL (ion pairs) in the membrane per repeating unit of the polymer after the humidification experiment is defined as follows:</w:t>
      </w:r>
    </w:p>
    <w:p w14:paraId="6F333EA5" w14:textId="53789988" w:rsidR="006E3807" w:rsidRPr="006E3807" w:rsidRDefault="00126127" w:rsidP="006E3807">
      <w:pPr>
        <w:pStyle w:val="TAMainText"/>
        <w:spacing w:after="240"/>
        <w:jc w:val="left"/>
        <w:rPr>
          <w:rFonts w:ascii="Times New Roman" w:hAnsi="Times New Roman"/>
          <w:noProof/>
          <w:lang w:val="en-GB"/>
        </w:rPr>
      </w:pPr>
      <m:oMath>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r>
          <w:rPr>
            <w:rFonts w:ascii="Cambria Math" w:hAnsi="Cambria Math"/>
            <w:noProof/>
            <w:lang w:val="el-GR"/>
          </w:rPr>
          <m:t>=</m:t>
        </m:r>
        <m:f>
          <m:fPr>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n</m:t>
                </m:r>
              </m:e>
              <m:sub>
                <m:r>
                  <m:rPr>
                    <m:nor/>
                  </m:rPr>
                  <w:rPr>
                    <w:rFonts w:ascii="Times New Roman" w:hAnsi="Times New Roman"/>
                    <w:noProof/>
                    <w:lang w:val="en-GB"/>
                  </w:rPr>
                  <m:t>PIL</m:t>
                </m:r>
              </m:sub>
              <m:sup>
                <m:r>
                  <w:rPr>
                    <w:rFonts w:ascii="Cambria Math" w:hAnsi="Cambria Math"/>
                    <w:noProof/>
                    <w:lang w:val="en-GB"/>
                  </w:rPr>
                  <m:t>'</m:t>
                </m:r>
              </m:sup>
            </m:sSubSup>
          </m:num>
          <m:den>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den>
        </m:f>
      </m:oMath>
      <w:r w:rsidR="006E3807" w:rsidRPr="006E3807">
        <w:rPr>
          <w:rFonts w:ascii="Times New Roman" w:hAnsi="Times New Roman"/>
          <w:noProof/>
          <w:lang w:val="en-GB"/>
        </w:rPr>
        <w:tab/>
        <w:t>(3)</w:t>
      </w:r>
    </w:p>
    <w:p w14:paraId="1BF732CF" w14:textId="4730D7EA"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t xml:space="preserve">where </w:t>
      </w:r>
      <m:oMath>
        <m:sSubSup>
          <m:sSubSupPr>
            <m:ctrlPr>
              <w:rPr>
                <w:rFonts w:ascii="Cambria Math" w:hAnsi="Cambria Math"/>
                <w:i/>
                <w:noProof/>
                <w:lang w:val="en-GB"/>
              </w:rPr>
            </m:ctrlPr>
          </m:sSubSupPr>
          <m:e>
            <m:r>
              <w:rPr>
                <w:rFonts w:ascii="Cambria Math" w:hAnsi="Cambria Math"/>
                <w:noProof/>
                <w:lang w:val="en-GB"/>
              </w:rPr>
              <m:t>n</m:t>
            </m:r>
          </m:e>
          <m:sub>
            <m:r>
              <m:rPr>
                <m:nor/>
              </m:rPr>
              <w:rPr>
                <w:rFonts w:ascii="Times New Roman" w:hAnsi="Times New Roman"/>
                <w:noProof/>
                <w:lang w:val="en-GB"/>
              </w:rPr>
              <m:t>PIL</m:t>
            </m:r>
          </m:sub>
          <m:sup>
            <m:r>
              <w:rPr>
                <w:rFonts w:ascii="Cambria Math" w:hAnsi="Cambria Math"/>
                <w:noProof/>
                <w:lang w:val="en-GB"/>
              </w:rPr>
              <m:t>'</m:t>
            </m:r>
          </m:sup>
        </m:sSubSup>
      </m:oMath>
      <w:r w:rsidRPr="006E3807">
        <w:rPr>
          <w:rFonts w:ascii="Times New Roman" w:hAnsi="Times New Roman"/>
          <w:noProof/>
          <w:lang w:val="en-GB"/>
        </w:rPr>
        <w:t xml:space="preserve"> is the molar amounts of the PIL in the membrane sample after the humidi</w:t>
      </w:r>
      <w:r w:rsidRPr="006E3807">
        <w:rPr>
          <w:rFonts w:ascii="Times New Roman" w:hAnsi="Times New Roman"/>
          <w:noProof/>
          <w:lang w:val="en-GB"/>
        </w:rPr>
        <w:softHyphen/>
        <w:t xml:space="preserve">fication experiment. Considering that the molar mount </w:t>
      </w:r>
      <m:oMath>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PBI</m:t>
            </m:r>
          </m:sub>
        </m:sSub>
      </m:oMath>
      <w:r w:rsidRPr="006E3807">
        <w:rPr>
          <w:rFonts w:ascii="Times New Roman" w:hAnsi="Times New Roman"/>
          <w:noProof/>
          <w:lang w:val="en-GB"/>
        </w:rPr>
        <w:t xml:space="preserve"> of the polymer</w:t>
      </w:r>
      <w:r w:rsidRPr="006E3807">
        <w:rPr>
          <w:rFonts w:ascii="Times New Roman" w:hAnsi="Times New Roman" w:hint="eastAsia"/>
          <w:noProof/>
          <w:lang w:val="en-GB"/>
        </w:rPr>
        <w:t>,</w:t>
      </w:r>
      <w:r w:rsidRPr="006E3807">
        <w:rPr>
          <w:rFonts w:ascii="Times New Roman" w:hAnsi="Times New Roman"/>
          <w:noProof/>
          <w:lang w:val="en-GB"/>
        </w:rPr>
        <w:t xml:space="preserve"> respecti</w:t>
      </w:r>
      <w:r w:rsidRPr="006E3807">
        <w:rPr>
          <w:rFonts w:ascii="Times New Roman" w:hAnsi="Times New Roman"/>
          <w:noProof/>
          <w:lang w:val="en-GB"/>
        </w:rPr>
        <w:softHyphen/>
        <w:t xml:space="preserve">vely its mass </w:t>
      </w:r>
      <m:oMath>
        <m:sSub>
          <m:sSubPr>
            <m:ctrlPr>
              <w:rPr>
                <w:rFonts w:ascii="Cambria Math" w:hAnsi="Cambria Math"/>
                <w:i/>
                <w:noProof/>
                <w:lang w:val="en-GB"/>
              </w:rPr>
            </m:ctrlPr>
          </m:sSubPr>
          <m:e>
            <m:r>
              <w:rPr>
                <w:rFonts w:ascii="Cambria Math" w:hAnsi="Cambria Math"/>
                <w:noProof/>
                <w:lang w:val="en-GB"/>
              </w:rPr>
              <m:t>m</m:t>
            </m:r>
          </m:e>
          <m:sub>
            <m:r>
              <m:rPr>
                <m:nor/>
              </m:rPr>
              <w:rPr>
                <w:rFonts w:ascii="Times New Roman" w:hAnsi="Times New Roman"/>
                <w:iCs/>
                <w:noProof/>
                <w:lang w:val="en-GB"/>
              </w:rPr>
              <m:t>PBI</m:t>
            </m:r>
          </m:sub>
        </m:sSub>
      </m:oMath>
      <w:r w:rsidRPr="006E3807">
        <w:rPr>
          <w:rFonts w:ascii="Times New Roman" w:hAnsi="Times New Roman"/>
          <w:noProof/>
          <w:lang w:val="en-GB"/>
        </w:rPr>
        <w:t>, does not change during the humidification</w:t>
      </w:r>
      <w:r w:rsidR="00695D2F">
        <w:rPr>
          <w:rFonts w:ascii="Times New Roman" w:hAnsi="Times New Roman"/>
          <w:noProof/>
          <w:lang w:val="en-GB"/>
        </w:rPr>
        <w:t>,</w:t>
      </w:r>
      <w:r w:rsidRPr="006E3807">
        <w:rPr>
          <w:rFonts w:ascii="Times New Roman" w:hAnsi="Times New Roman"/>
          <w:noProof/>
          <w:lang w:val="en-GB"/>
        </w:rPr>
        <w:t xml:space="preserve"> the mass of the samples before and after the humidification as well as Eq. (2) and (3):</w:t>
      </w:r>
    </w:p>
    <w:p w14:paraId="7564F435" w14:textId="79447381" w:rsidR="006E3807" w:rsidRPr="006E3807" w:rsidRDefault="00126127" w:rsidP="006E3807">
      <w:pPr>
        <w:pStyle w:val="TAMainText"/>
        <w:spacing w:after="240"/>
        <w:rPr>
          <w:rFonts w:ascii="Times New Roman" w:hAnsi="Times New Roman"/>
          <w:noProof/>
          <w:lang w:val="en-GB"/>
        </w:rPr>
      </w:pPr>
      <m:oMath>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Pol</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w:rPr>
                    <w:rFonts w:ascii="Cambria Math" w:hAnsi="Cambria Math"/>
                    <w:noProof/>
                    <w:lang w:val="en-GB"/>
                  </w:rPr>
                  <m:t>2</m:t>
                </m:r>
              </m:sub>
            </m:sSub>
            <m:r>
              <m:rPr>
                <m:sty m:val="p"/>
              </m:rPr>
              <w:rPr>
                <w:rFonts w:ascii="Cambria Math" w:hAnsi="Cambria Math"/>
                <w:noProof/>
                <w:lang w:val="en-GB"/>
              </w:rPr>
              <m:t>O</m:t>
            </m:r>
          </m:sub>
        </m:sSub>
      </m:oMath>
      <w:r w:rsidR="006E3807" w:rsidRPr="006E3807">
        <w:rPr>
          <w:rFonts w:ascii="Times New Roman" w:hAnsi="Times New Roman"/>
          <w:noProof/>
          <w:lang w:val="en-GB"/>
        </w:rPr>
        <w:tab/>
        <w:t>and</w:t>
      </w:r>
      <w:r w:rsidR="006E3807" w:rsidRPr="006E3807">
        <w:rPr>
          <w:rFonts w:ascii="Times New Roman" w:hAnsi="Times New Roman"/>
          <w:noProof/>
          <w:lang w:val="en-GB"/>
        </w:rPr>
        <w:tab/>
      </w:r>
      <m:oMath>
        <m:sSubSup>
          <m:sSubSupPr>
            <m:ctrlPr>
              <w:rPr>
                <w:rFonts w:ascii="Cambria Math" w:hAnsi="Cambria Math"/>
                <w:i/>
                <w:noProof/>
                <w:lang w:val="en-GB"/>
              </w:rPr>
            </m:ctrlPr>
          </m:sSubSupPr>
          <m:e>
            <m:r>
              <w:rPr>
                <w:rFonts w:ascii="Cambria Math" w:hAnsi="Cambria Math"/>
                <w:noProof/>
                <w:lang w:val="en-GB"/>
              </w:rPr>
              <m:t>m</m:t>
            </m:r>
          </m:e>
          <m:sub>
            <m:r>
              <m:rPr>
                <m:sty m:val="p"/>
              </m:rPr>
              <w:rPr>
                <w:rFonts w:ascii="Cambria Math" w:hAnsi="Cambria Math"/>
                <w:noProof/>
                <w:lang w:val="en-GB"/>
              </w:rPr>
              <m:t>Pol</m:t>
            </m:r>
          </m:sub>
          <m:sup>
            <m:r>
              <w:rPr>
                <w:rFonts w:ascii="Cambria Math" w:hAnsi="Cambria Math"/>
                <w:noProof/>
                <w:lang w:val="en-GB"/>
              </w:rPr>
              <m:t>'</m:t>
            </m:r>
          </m:sup>
        </m:sSubSup>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m:t>
        </m:r>
        <m:sSubSup>
          <m:sSubSupPr>
            <m:ctrlPr>
              <w:rPr>
                <w:rFonts w:ascii="Cambria Math" w:hAnsi="Cambria Math"/>
                <w:i/>
                <w:noProof/>
                <w:lang w:val="en-GB"/>
              </w:rPr>
            </m:ctrlPr>
          </m:sSubSupPr>
          <m:e>
            <m:r>
              <w:rPr>
                <w:rFonts w:ascii="Cambria Math" w:hAnsi="Cambria Math"/>
                <w:noProof/>
                <w:lang w:val="en-GB"/>
              </w:rPr>
              <m:t>m</m:t>
            </m:r>
          </m:e>
          <m:sub>
            <m:r>
              <m:rPr>
                <m:sty m:val="p"/>
              </m:rPr>
              <w:rPr>
                <w:rFonts w:ascii="Cambria Math" w:hAnsi="Cambria Math"/>
                <w:noProof/>
                <w:lang w:val="en-GB"/>
              </w:rPr>
              <m:t>PIL</m:t>
            </m:r>
          </m:sub>
          <m:sup>
            <m:r>
              <w:rPr>
                <w:rFonts w:ascii="Cambria Math" w:hAnsi="Cambria Math"/>
                <w:noProof/>
                <w:lang w:val="en-GB"/>
              </w:rPr>
              <m:t>'</m:t>
            </m:r>
          </m:sup>
        </m:sSubSup>
        <m:r>
          <w:rPr>
            <w:rFonts w:ascii="Cambria Math" w:hAnsi="Cambria Math"/>
            <w:noProof/>
            <w:lang w:val="en-GB"/>
          </w:rPr>
          <m:t>+</m:t>
        </m:r>
        <m:sSubSup>
          <m:sSubSupPr>
            <m:ctrlPr>
              <w:rPr>
                <w:rFonts w:ascii="Cambria Math" w:hAnsi="Cambria Math"/>
                <w:i/>
                <w:noProof/>
                <w:lang w:val="en-GB"/>
              </w:rPr>
            </m:ctrlPr>
          </m:sSubSup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w:rPr>
                    <w:rFonts w:ascii="Cambria Math" w:hAnsi="Cambria Math"/>
                    <w:noProof/>
                    <w:lang w:val="en-GB"/>
                  </w:rPr>
                  <m:t>2</m:t>
                </m:r>
              </m:sub>
            </m:sSub>
            <m:r>
              <m:rPr>
                <m:sty m:val="p"/>
              </m:rPr>
              <w:rPr>
                <w:rFonts w:ascii="Cambria Math" w:hAnsi="Cambria Math"/>
                <w:noProof/>
                <w:lang w:val="en-GB"/>
              </w:rPr>
              <m:t>O</m:t>
            </m:r>
          </m:sub>
          <m:sup>
            <m:r>
              <w:rPr>
                <w:rFonts w:ascii="Cambria Math" w:hAnsi="Cambria Math"/>
                <w:noProof/>
                <w:lang w:val="en-GB"/>
              </w:rPr>
              <m:t>'</m:t>
            </m:r>
          </m:sup>
        </m:sSubSup>
      </m:oMath>
      <w:r w:rsidR="006E3807" w:rsidRPr="006E3807">
        <w:rPr>
          <w:rFonts w:ascii="Times New Roman" w:hAnsi="Times New Roman"/>
          <w:noProof/>
          <w:lang w:val="en-GB"/>
        </w:rPr>
        <w:t>,</w:t>
      </w:r>
      <w:r w:rsidR="006E3807" w:rsidRPr="006E3807">
        <w:rPr>
          <w:rFonts w:ascii="Times New Roman" w:hAnsi="Times New Roman"/>
          <w:noProof/>
          <w:lang w:val="en-GB"/>
        </w:rPr>
        <w:tab/>
        <w:t>(4)</w:t>
      </w:r>
    </w:p>
    <w:p w14:paraId="3CF97A42" w14:textId="77777777" w:rsidR="006E3807" w:rsidRPr="006E3807" w:rsidRDefault="006E3807" w:rsidP="00B77954">
      <w:pPr>
        <w:pStyle w:val="TAMainText"/>
        <w:spacing w:after="240"/>
        <w:ind w:firstLine="0"/>
        <w:jc w:val="left"/>
        <w:rPr>
          <w:rFonts w:ascii="Times New Roman" w:hAnsi="Times New Roman"/>
          <w:noProof/>
          <w:lang w:val="en-GB"/>
        </w:rPr>
      </w:pPr>
      <w:r w:rsidRPr="006E3807">
        <w:rPr>
          <w:rFonts w:ascii="Times New Roman" w:hAnsi="Times New Roman"/>
          <w:noProof/>
          <w:lang w:val="en-GB"/>
        </w:rPr>
        <w:t>it can be derived:</w:t>
      </w:r>
      <w:r w:rsidRPr="006E3807">
        <w:rPr>
          <w:rFonts w:ascii="Times New Roman" w:hAnsi="Times New Roman"/>
          <w:noProof/>
          <w:vertAlign w:val="superscript"/>
          <w:lang w:val="en-GB"/>
        </w:rPr>
        <w:t xml:space="preserve"> </w:t>
      </w:r>
      <w:r w:rsidRPr="006E3807">
        <w:rPr>
          <w:rFonts w:ascii="Times New Roman" w:hAnsi="Times New Roman"/>
          <w:noProof/>
          <w:vertAlign w:val="superscript"/>
          <w:lang w:val="en-GB"/>
        </w:rPr>
        <w:footnoteReference w:id="1"/>
      </w:r>
    </w:p>
    <w:p w14:paraId="49D40A1F" w14:textId="2AA07584" w:rsidR="006E3807" w:rsidRPr="006E3807" w:rsidRDefault="00126127" w:rsidP="006E3807">
      <w:pPr>
        <w:pStyle w:val="TAMainText"/>
        <w:spacing w:after="240"/>
        <w:rPr>
          <w:rFonts w:ascii="Times New Roman" w:hAnsi="Times New Roman"/>
          <w:noProof/>
          <w:lang w:val="en-GB"/>
        </w:rPr>
      </w:pPr>
      <m:oMath>
        <m:sSub>
          <m:sSubPr>
            <m:ctrlPr>
              <w:rPr>
                <w:rFonts w:ascii="Cambria Math" w:hAnsi="Cambria Math"/>
                <w:i/>
                <w:noProof/>
                <w:lang w:val="en-GB"/>
              </w:rPr>
            </m:ctrlPr>
          </m:sSubPr>
          <m:e>
            <m:r>
              <w:rPr>
                <w:rFonts w:ascii="Cambria Math" w:hAnsi="Cambria Math"/>
                <w:noProof/>
                <w:lang w:val="en-GB"/>
              </w:rPr>
              <m:t>n</m:t>
            </m:r>
          </m:e>
          <m:sub>
            <m:r>
              <m:rPr>
                <m:nor/>
              </m:rPr>
              <w:rPr>
                <w:rFonts w:ascii="Times New Roman" w:hAnsi="Times New Roman"/>
                <w:noProof/>
                <w:lang w:val="en-GB"/>
              </w:rPr>
              <m:t>Pol</m:t>
            </m:r>
          </m:sub>
        </m:sSub>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(1-w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nor/>
                  </m:rPr>
                  <w:rPr>
                    <w:rFonts w:ascii="Times New Roman" w:hAnsi="Times New Roman"/>
                    <w:iCs/>
                    <w:noProof/>
                    <w:lang w:val="en-GB"/>
                  </w:rPr>
                  <m:t>Pol</m:t>
                </m:r>
              </m:sub>
            </m:sSub>
          </m:num>
          <m:den>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λ</m:t>
                </m:r>
              </m:e>
              <m:sub>
                <m:r>
                  <m:rPr>
                    <m:sty m:val="p"/>
                  </m:rPr>
                  <w:rPr>
                    <w:rFonts w:ascii="Cambria Math" w:hAnsi="Cambria Math"/>
                    <w:noProof/>
                    <w:lang w:val="en-GB"/>
                  </w:rPr>
                  <m:t>PIL</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den>
        </m:f>
      </m:oMath>
      <w:r w:rsidR="006E3807" w:rsidRPr="006E3807">
        <w:rPr>
          <w:rFonts w:ascii="Times New Roman" w:hAnsi="Times New Roman"/>
          <w:noProof/>
          <w:lang w:val="en-GB"/>
        </w:rPr>
        <w:t xml:space="preserve"> </w:t>
      </w:r>
      <m:oMath>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(1-</m:t>
            </m:r>
            <m:sSubSup>
              <m:sSubSupPr>
                <m:ctrlPr>
                  <w:rPr>
                    <w:rFonts w:ascii="Cambria Math" w:hAnsi="Cambria Math"/>
                    <w:i/>
                    <w:noProof/>
                    <w:lang w:val="en-GB"/>
                  </w:rPr>
                </m:ctrlPr>
              </m:sSubSup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r>
              <w:rPr>
                <w:rFonts w:ascii="Cambria Math" w:hAnsi="Cambria Math"/>
                <w:noProof/>
                <w:lang w:val="en-GB"/>
              </w:rPr>
              <m:t xml:space="preserve">) </m:t>
            </m:r>
            <m:sSubSup>
              <m:sSubSupPr>
                <m:ctrlPr>
                  <w:rPr>
                    <w:rFonts w:ascii="Cambria Math" w:hAnsi="Cambria Math"/>
                    <w:i/>
                    <w:noProof/>
                    <w:lang w:val="en-GB"/>
                  </w:rPr>
                </m:ctrlPr>
              </m:sSubSupPr>
              <m:e>
                <m:r>
                  <w:rPr>
                    <w:rFonts w:ascii="Cambria Math" w:hAnsi="Cambria Math"/>
                    <w:noProof/>
                    <w:lang w:val="en-GB"/>
                  </w:rPr>
                  <m:t>m</m:t>
                </m:r>
              </m:e>
              <m:sub>
                <m:r>
                  <m:rPr>
                    <m:sty m:val="p"/>
                  </m:rPr>
                  <w:rPr>
                    <w:rFonts w:ascii="Cambria Math" w:hAnsi="Cambria Math"/>
                    <w:noProof/>
                    <w:lang w:val="en-GB"/>
                  </w:rPr>
                  <m:t>Pol</m:t>
                </m:r>
              </m:sub>
              <m:sup>
                <m:r>
                  <w:rPr>
                    <w:rFonts w:ascii="Cambria Math" w:hAnsi="Cambria Math"/>
                    <w:noProof/>
                    <w:lang w:val="en-GB"/>
                  </w:rPr>
                  <m:t>'</m:t>
                </m:r>
              </m:sup>
            </m:sSubSup>
          </m:num>
          <m:den>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 xml:space="preserve">+ </m:t>
            </m:r>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den>
        </m:f>
      </m:oMath>
      <w:r w:rsidR="006E3807" w:rsidRPr="006E3807">
        <w:rPr>
          <w:rFonts w:ascii="Times New Roman" w:hAnsi="Times New Roman"/>
          <w:noProof/>
          <w:lang w:val="en-GB"/>
        </w:rPr>
        <w:tab/>
        <w:t>(5)</w:t>
      </w:r>
    </w:p>
    <w:p w14:paraId="6695206D" w14:textId="4F801BBE"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t xml:space="preserve">Hereby, </w:t>
      </w:r>
      <m:oMath>
        <m:sSub>
          <m:sSubPr>
            <m:ctrlPr>
              <w:rPr>
                <w:rFonts w:ascii="Cambria Math" w:hAnsi="Cambria Math"/>
                <w:i/>
                <w:noProof/>
                <w:lang w:val="en-GB"/>
              </w:rPr>
            </m:ctrlPr>
          </m:sSub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r>
          <w:rPr>
            <w:rFonts w:ascii="Cambria Math" w:hAnsi="Cambria Math"/>
            <w:noProof/>
            <w:lang w:val="en-GB"/>
          </w:rPr>
          <m:t>=</m:t>
        </m:r>
        <m:f>
          <m:fPr>
            <m:type m:val="lin"/>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Sub>
          </m:num>
          <m:den>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Pol</m:t>
                </m:r>
              </m:sub>
            </m:sSub>
          </m:den>
        </m:f>
      </m:oMath>
      <w:r w:rsidRPr="006E3807">
        <w:rPr>
          <w:rFonts w:ascii="Times New Roman" w:hAnsi="Times New Roman"/>
          <w:noProof/>
          <w:lang w:val="en-GB"/>
        </w:rPr>
        <w:t xml:space="preserve"> and </w:t>
      </w:r>
      <m:oMath>
        <m:sSubSup>
          <m:sSubSupPr>
            <m:ctrlPr>
              <w:rPr>
                <w:rFonts w:ascii="Cambria Math" w:hAnsi="Cambria Math"/>
                <w:i/>
                <w:noProof/>
                <w:lang w:val="en-GB"/>
              </w:rPr>
            </m:ctrlPr>
          </m:sSubSup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r>
          <w:rPr>
            <w:rFonts w:ascii="Cambria Math" w:hAnsi="Cambria Math"/>
            <w:noProof/>
            <w:lang w:val="en-GB"/>
          </w:rPr>
          <m:t>=</m:t>
        </m:r>
        <m:f>
          <m:fPr>
            <m:type m:val="lin"/>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up>
                <m:r>
                  <w:rPr>
                    <w:rFonts w:ascii="Cambria Math" w:hAnsi="Cambria Math"/>
                    <w:noProof/>
                    <w:lang w:val="en-GB"/>
                  </w:rPr>
                  <m:t>'</m:t>
                </m:r>
              </m:sup>
            </m:sSubSup>
          </m:num>
          <m:den>
            <m:sSubSup>
              <m:sSubSupPr>
                <m:ctrlPr>
                  <w:rPr>
                    <w:rFonts w:ascii="Cambria Math" w:hAnsi="Cambria Math"/>
                    <w:i/>
                    <w:noProof/>
                    <w:lang w:val="en-GB"/>
                  </w:rPr>
                </m:ctrlPr>
              </m:sSubSupPr>
              <m:e>
                <m:r>
                  <w:rPr>
                    <w:rFonts w:ascii="Cambria Math" w:hAnsi="Cambria Math"/>
                    <w:noProof/>
                    <w:lang w:val="en-GB"/>
                  </w:rPr>
                  <m:t>m</m:t>
                </m:r>
              </m:e>
              <m:sub>
                <m:r>
                  <m:rPr>
                    <m:sty m:val="p"/>
                  </m:rPr>
                  <w:rPr>
                    <w:rFonts w:ascii="Cambria Math" w:hAnsi="Cambria Math"/>
                    <w:noProof/>
                    <w:lang w:val="en-GB"/>
                  </w:rPr>
                  <m:t>Pol</m:t>
                </m:r>
              </m:sub>
              <m:sup>
                <m:r>
                  <w:rPr>
                    <w:rFonts w:ascii="Cambria Math" w:hAnsi="Cambria Math"/>
                    <w:noProof/>
                    <w:lang w:val="en-GB"/>
                  </w:rPr>
                  <m:t>'</m:t>
                </m:r>
              </m:sup>
            </m:sSubSup>
          </m:den>
        </m:f>
      </m:oMath>
      <w:r w:rsidRPr="006E3807">
        <w:rPr>
          <w:rFonts w:ascii="Times New Roman" w:hAnsi="Times New Roman"/>
          <w:noProof/>
          <w:lang w:val="en-GB"/>
        </w:rPr>
        <w:t xml:space="preserve"> are the mass fractions of water,</w:t>
      </w:r>
      <w:r w:rsidRPr="006E3807">
        <w:rPr>
          <w:rFonts w:ascii="Times New Roman" w:hAnsi="Times New Roman" w:hint="eastAsia"/>
          <w:noProof/>
          <w:lang w:val="en-GB"/>
        </w:rPr>
        <w:t xml:space="preserve"> </w:t>
      </w:r>
      <w:r w:rsidRPr="006E3807">
        <w:rPr>
          <w:rFonts w:ascii="Times New Roman" w:hAnsi="Times New Roman"/>
          <w:noProof/>
          <w:lang w:val="en-GB"/>
        </w:rPr>
        <w:t xml:space="preserve">respectively, </w:t>
      </w:r>
      <m:oMath>
        <m:sSub>
          <m:sSubPr>
            <m:ctrlPr>
              <w:rPr>
                <w:rFonts w:ascii="Cambria Math" w:hAnsi="Cambria Math"/>
                <w:noProof/>
                <w:lang w:val="en-GB"/>
              </w:rPr>
            </m:ctrlPr>
          </m:sSubPr>
          <m:e>
            <m:r>
              <w:rPr>
                <w:rFonts w:ascii="Cambria Math" w:hAnsi="Cambria Math"/>
                <w:noProof/>
                <w:lang w:val="en-GB"/>
              </w:rPr>
              <m:t>m</m:t>
            </m:r>
          </m:e>
          <m:sub>
            <m:r>
              <m:rPr>
                <m:nor/>
              </m:rPr>
              <w:rPr>
                <w:rFonts w:ascii="Times New Roman" w:hAnsi="Times New Roman"/>
                <w:noProof/>
                <w:lang w:val="en-GB"/>
              </w:rPr>
              <m:t xml:space="preserve">Pol </m:t>
            </m:r>
          </m:sub>
        </m:sSub>
      </m:oMath>
      <w:r w:rsidRPr="006E3807">
        <w:rPr>
          <w:rFonts w:ascii="Times New Roman" w:hAnsi="Times New Roman"/>
          <w:noProof/>
          <w:lang w:val="en-GB"/>
        </w:rPr>
        <w:t xml:space="preserve"> and </w:t>
      </w:r>
      <m:oMath>
        <m:sSub>
          <m:sSubPr>
            <m:ctrlPr>
              <w:rPr>
                <w:rFonts w:ascii="Cambria Math" w:hAnsi="Cambria Math"/>
                <w:noProof/>
                <w:lang w:val="en-GB"/>
              </w:rPr>
            </m:ctrlPr>
          </m:sSubPr>
          <m:e>
            <m:r>
              <w:rPr>
                <w:rFonts w:ascii="Cambria Math" w:hAnsi="Cambria Math"/>
                <w:noProof/>
                <w:lang w:val="en-GB"/>
              </w:rPr>
              <m:t>m'</m:t>
            </m:r>
          </m:e>
          <m:sub>
            <m:r>
              <m:rPr>
                <m:nor/>
              </m:rPr>
              <w:rPr>
                <w:rFonts w:ascii="Times New Roman" w:hAnsi="Times New Roman"/>
                <w:noProof/>
                <w:lang w:val="en-GB"/>
              </w:rPr>
              <m:t xml:space="preserve">Pol </m:t>
            </m:r>
          </m:sub>
        </m:sSub>
      </m:oMath>
      <w:r w:rsidRPr="006E3807">
        <w:rPr>
          <w:rFonts w:ascii="Times New Roman" w:hAnsi="Times New Roman"/>
          <w:noProof/>
          <w:lang w:val="en-GB"/>
        </w:rPr>
        <w:t xml:space="preserve"> are the weights of the membrane sample </w:t>
      </w:r>
      <w:r w:rsidRPr="006E3807">
        <w:rPr>
          <w:rFonts w:ascii="Times New Roman" w:hAnsi="Times New Roman" w:hint="eastAsia"/>
          <w:noProof/>
          <w:lang w:val="en-GB"/>
        </w:rPr>
        <w:t>before</w:t>
      </w:r>
      <w:r w:rsidRPr="006E3807">
        <w:rPr>
          <w:rFonts w:ascii="Times New Roman" w:hAnsi="Times New Roman"/>
          <w:noProof/>
          <w:lang w:val="en-GB"/>
        </w:rPr>
        <w:t xml:space="preserve"> and after the humidification treatment. Eq. (2) and (5) yield the equilibrium number</w:t>
      </w:r>
      <w:r w:rsidR="00B77954">
        <w:rPr>
          <w:rFonts w:ascii="Times New Roman" w:hAnsi="Times New Roman"/>
          <w:noProof/>
          <w:lang w:val="en-GB"/>
        </w:rPr>
        <w:t xml:space="preserve"> </w:t>
      </w:r>
      <m:oMath>
        <m:sSub>
          <m:sSubPr>
            <m:ctrlPr>
              <w:rPr>
                <w:rFonts w:ascii="Cambria Math" w:hAnsi="Cambria Math"/>
                <w:i/>
                <w:noProof/>
                <w:vertAlign w:val="subscript"/>
                <w:lang w:val="en-GB"/>
              </w:rPr>
            </m:ctrlPr>
          </m:sSubPr>
          <m:e>
            <m:r>
              <w:rPr>
                <w:rFonts w:ascii="Cambria Math" w:hAnsi="Cambria Math"/>
                <w:noProof/>
                <w:lang w:val="el-GR"/>
              </w:rPr>
              <m:t>λ</m:t>
            </m:r>
            <m:r>
              <m:rPr>
                <m:nor/>
              </m:rPr>
              <w:rPr>
                <w:rFonts w:ascii="Times New Roman" w:hAnsi="Times New Roman"/>
                <w:noProof/>
                <w:vertAlign w:val="subscript"/>
                <w:lang w:val="en-GB"/>
              </w:rPr>
              <m:t>H</m:t>
            </m:r>
          </m:e>
          <m:sub>
            <m:r>
              <m:rPr>
                <m:nor/>
              </m:rPr>
              <w:rPr>
                <w:rFonts w:ascii="Times New Roman" w:hAnsi="Times New Roman"/>
                <w:noProof/>
                <w:vertAlign w:val="subscript"/>
                <w:lang w:val="en-GB"/>
              </w:rPr>
              <m:t>2</m:t>
            </m:r>
          </m:sub>
        </m:sSub>
        <m:r>
          <m:rPr>
            <m:nor/>
          </m:rPr>
          <w:rPr>
            <w:rFonts w:ascii="Times New Roman" w:hAnsi="Times New Roman"/>
            <w:noProof/>
            <w:vertAlign w:val="subscript"/>
            <w:lang w:val="en-GB"/>
          </w:rPr>
          <m:t>O</m:t>
        </m:r>
      </m:oMath>
      <w:r w:rsidRPr="006E3807">
        <w:rPr>
          <w:rFonts w:ascii="Times New Roman" w:hAnsi="Times New Roman"/>
          <w:noProof/>
          <w:lang w:val="el-GR"/>
        </w:rPr>
        <w:t xml:space="preserve"> </w:t>
      </w:r>
      <w:r w:rsidRPr="006E3807">
        <w:rPr>
          <w:rFonts w:ascii="Times New Roman" w:hAnsi="Times New Roman"/>
          <w:noProof/>
          <w:lang w:val="en-GB"/>
        </w:rPr>
        <w:t xml:space="preserve">of water in the membrane before and </w:t>
      </w:r>
      <w:r w:rsidRPr="006E3807">
        <w:rPr>
          <w:rFonts w:ascii="Times New Roman" w:hAnsi="Times New Roman" w:hint="eastAsia"/>
          <w:noProof/>
          <w:lang w:val="en-GB"/>
        </w:rPr>
        <w:t>after</w:t>
      </w:r>
      <w:r w:rsidRPr="006E3807">
        <w:rPr>
          <w:rFonts w:ascii="Times New Roman" w:hAnsi="Times New Roman"/>
          <w:noProof/>
          <w:lang w:val="en-GB"/>
        </w:rPr>
        <w:t xml:space="preserve"> the humidification measurement </w:t>
      </w:r>
      <w:r w:rsidRPr="006E3807">
        <w:rPr>
          <w:rFonts w:ascii="Times New Roman" w:hAnsi="Times New Roman"/>
          <w:i/>
          <w:noProof/>
          <w:lang w:val="el-GR"/>
        </w:rPr>
        <w:t>λ</w:t>
      </w:r>
      <m:oMath>
        <m:r>
          <w:rPr>
            <w:rFonts w:ascii="Cambria Math" w:hAnsi="Cambria Math"/>
            <w:noProof/>
            <w:lang w:val="el-GR"/>
          </w:rPr>
          <m:t>'</m:t>
        </m:r>
        <m:sSub>
          <m:sSubPr>
            <m:ctrlPr>
              <w:rPr>
                <w:rFonts w:ascii="Cambria Math" w:hAnsi="Cambria Math"/>
                <w:i/>
                <w:noProof/>
                <w:vertAlign w:val="subscript"/>
                <w:lang w:val="en-GB"/>
              </w:rPr>
            </m:ctrlPr>
          </m:sSubPr>
          <m:e>
            <m:r>
              <m:rPr>
                <m:nor/>
              </m:rPr>
              <w:rPr>
                <w:rFonts w:ascii="Times New Roman" w:hAnsi="Times New Roman"/>
                <w:noProof/>
                <w:vertAlign w:val="subscript"/>
                <w:lang w:val="en-GB"/>
              </w:rPr>
              <m:t>H</m:t>
            </m:r>
          </m:e>
          <m:sub>
            <m:r>
              <m:rPr>
                <m:nor/>
              </m:rPr>
              <w:rPr>
                <w:rFonts w:ascii="Times New Roman" w:hAnsi="Times New Roman"/>
                <w:noProof/>
                <w:vertAlign w:val="subscript"/>
                <w:lang w:val="en-GB"/>
              </w:rPr>
              <m:t>2</m:t>
            </m:r>
          </m:sub>
        </m:sSub>
        <m:r>
          <m:rPr>
            <m:nor/>
          </m:rPr>
          <w:rPr>
            <w:rFonts w:ascii="Times New Roman" w:hAnsi="Times New Roman"/>
            <w:noProof/>
            <w:vertAlign w:val="subscript"/>
            <w:lang w:val="en-GB"/>
          </w:rPr>
          <m:t>O</m:t>
        </m:r>
      </m:oMath>
      <w:r w:rsidRPr="006E3807">
        <w:rPr>
          <w:rFonts w:ascii="Times New Roman" w:hAnsi="Times New Roman"/>
          <w:noProof/>
          <w:lang w:val="en-GB"/>
        </w:rPr>
        <w:t>:</w:t>
      </w:r>
    </w:p>
    <w:p w14:paraId="0209D549" w14:textId="12F92A34" w:rsidR="006E3807" w:rsidRPr="006E3807" w:rsidRDefault="00126127" w:rsidP="006E3807">
      <w:pPr>
        <w:pStyle w:val="TAMainText"/>
        <w:spacing w:after="240"/>
        <w:jc w:val="left"/>
        <w:rPr>
          <w:rFonts w:ascii="Times New Roman" w:hAnsi="Times New Roman"/>
          <w:noProof/>
          <w:lang w:val="en-GB"/>
        </w:rPr>
      </w:pPr>
      <m:oMath>
        <m:sSub>
          <m:sSubPr>
            <m:ctrlPr>
              <w:rPr>
                <w:rFonts w:ascii="Cambria Math" w:hAnsi="Cambria Math"/>
                <w:i/>
                <w:noProof/>
                <w:vertAlign w:val="subscript"/>
                <w:lang w:val="en-GB"/>
              </w:rPr>
            </m:ctrlPr>
          </m:sSubPr>
          <m:e>
            <m:r>
              <w:rPr>
                <w:rFonts w:ascii="Cambria Math" w:hAnsi="Cambria Math"/>
                <w:noProof/>
                <w:lang w:val="el-GR"/>
              </w:rPr>
              <m:t>λ</m:t>
            </m:r>
            <m:r>
              <m:rPr>
                <m:nor/>
              </m:rPr>
              <w:rPr>
                <w:rFonts w:ascii="Times New Roman" w:hAnsi="Times New Roman"/>
                <w:noProof/>
                <w:vertAlign w:val="subscript"/>
                <w:lang w:val="en-GB"/>
              </w:rPr>
              <m:t>H</m:t>
            </m:r>
          </m:e>
          <m:sub>
            <m:r>
              <m:rPr>
                <m:nor/>
              </m:rPr>
              <w:rPr>
                <w:rFonts w:ascii="Times New Roman" w:hAnsi="Times New Roman"/>
                <w:noProof/>
                <w:vertAlign w:val="subscript"/>
                <w:lang w:val="en-GB"/>
              </w:rPr>
              <m:t>2</m:t>
            </m:r>
          </m:sub>
        </m:sSub>
        <m:r>
          <m:rPr>
            <m:nor/>
          </m:rPr>
          <w:rPr>
            <w:rFonts w:ascii="Times New Roman" w:hAnsi="Times New Roman"/>
            <w:noProof/>
            <w:vertAlign w:val="subscript"/>
            <w:lang w:val="en-GB"/>
          </w:rPr>
          <m:t>O</m:t>
        </m:r>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w</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m:t>
            </m:r>
            <m:sSub>
              <m:sSubPr>
                <m:ctrlPr>
                  <w:rPr>
                    <w:rFonts w:ascii="Cambria Math" w:hAnsi="Cambria Math"/>
                    <w:i/>
                    <w:noProof/>
                    <w:lang w:val="el-GR"/>
                  </w:rPr>
                </m:ctrlPr>
              </m:sSubPr>
              <m:e>
                <m:r>
                  <w:rPr>
                    <w:rFonts w:ascii="Cambria Math" w:hAnsi="Cambria Math"/>
                    <w:noProof/>
                    <w:lang w:val="el-GR"/>
                  </w:rPr>
                  <m:t>λ</m:t>
                </m:r>
              </m:e>
              <m:sub>
                <m:r>
                  <m:rPr>
                    <m:sty m:val="p"/>
                  </m:rPr>
                  <w:rPr>
                    <w:rFonts w:ascii="Cambria Math" w:hAnsi="Cambria Math"/>
                    <w:noProof/>
                    <w:lang w:val="el-GR"/>
                  </w:rPr>
                  <m:t>PIL</m:t>
                </m:r>
              </m:sub>
            </m:sSub>
            <m:sSub>
              <m:sSubPr>
                <m:ctrlPr>
                  <w:rPr>
                    <w:rFonts w:ascii="Cambria Math" w:hAnsi="Cambria Math"/>
                    <w:i/>
                    <w:noProof/>
                    <w:lang w:val="en-GB"/>
                  </w:rPr>
                </m:ctrlPr>
              </m:sSubPr>
              <m:e>
                <m:r>
                  <w:rPr>
                    <w:rFonts w:ascii="Cambria Math" w:hAnsi="Cambria Math"/>
                    <w:noProof/>
                    <w:lang w:val="en-GB"/>
                  </w:rPr>
                  <m:t xml:space="preserve"> M</m:t>
                </m:r>
              </m:e>
              <m:sub>
                <m:r>
                  <m:rPr>
                    <m:sty m:val="p"/>
                  </m:rPr>
                  <w:rPr>
                    <w:rFonts w:ascii="Cambria Math" w:hAnsi="Cambria Math"/>
                    <w:noProof/>
                    <w:lang w:val="en-GB"/>
                  </w:rPr>
                  <m:t>PIL</m:t>
                </m:r>
              </m:sub>
            </m:sSub>
            <m:r>
              <w:rPr>
                <w:rFonts w:ascii="Cambria Math" w:hAnsi="Cambria Math"/>
                <w:noProof/>
                <w:lang w:val="en-GB"/>
              </w:rPr>
              <m:t>)</m:t>
            </m:r>
          </m:num>
          <m:den>
            <m:d>
              <m:dPr>
                <m:ctrlPr>
                  <w:rPr>
                    <w:rFonts w:ascii="Cambria Math" w:hAnsi="Cambria Math"/>
                    <w:i/>
                    <w:noProof/>
                    <w:lang w:val="en-GB"/>
                  </w:rPr>
                </m:ctrlPr>
              </m:dPr>
              <m:e>
                <m:r>
                  <w:rPr>
                    <w:rFonts w:ascii="Cambria Math" w:hAnsi="Cambria Math"/>
                    <w:noProof/>
                    <w:lang w:val="en-GB"/>
                  </w:rPr>
                  <m:t>1-</m:t>
                </m:r>
                <m:sSub>
                  <m:sSubPr>
                    <m:ctrlPr>
                      <w:rPr>
                        <w:rFonts w:ascii="Cambria Math" w:hAnsi="Cambria Math"/>
                        <w:i/>
                        <w:noProof/>
                        <w:lang w:val="en-GB"/>
                      </w:rPr>
                    </m:ctrlPr>
                  </m:sSubPr>
                  <m:e>
                    <m:r>
                      <w:rPr>
                        <w:rFonts w:ascii="Cambria Math" w:hAnsi="Cambria Math"/>
                        <w:noProof/>
                        <w:lang w:val="en-GB"/>
                      </w:rPr>
                      <m:t>w</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Sub>
              </m:e>
            </m:d>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Sub>
          </m:den>
        </m:f>
      </m:oMath>
      <w:r w:rsidR="006E3807" w:rsidRPr="006E3807">
        <w:rPr>
          <w:rFonts w:ascii="Times New Roman" w:hAnsi="Times New Roman"/>
          <w:noProof/>
          <w:lang w:val="en-GB"/>
        </w:rPr>
        <w:tab/>
        <w:t>and</w:t>
      </w:r>
      <w:r w:rsidR="006E3807" w:rsidRPr="006E3807">
        <w:rPr>
          <w:rFonts w:ascii="Times New Roman" w:hAnsi="Times New Roman"/>
          <w:noProof/>
          <w:lang w:val="en-GB"/>
        </w:rPr>
        <w:tab/>
      </w:r>
      <m:oMath>
        <m:sSubSup>
          <m:sSubSupPr>
            <m:ctrlPr>
              <w:rPr>
                <w:rFonts w:ascii="Cambria Math" w:hAnsi="Cambria Math"/>
                <w:i/>
                <w:noProof/>
                <w:lang w:val="en-GB"/>
              </w:rPr>
            </m:ctrlPr>
          </m:sSubSupPr>
          <m:e>
            <m:r>
              <w:rPr>
                <w:rFonts w:ascii="Cambria Math" w:hAnsi="Cambria Math"/>
                <w:noProof/>
                <w:lang w:val="en-GB"/>
              </w:rPr>
              <m:t>λ</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up>
            <m:r>
              <w:rPr>
                <w:rFonts w:ascii="Cambria Math" w:hAnsi="Cambria Math"/>
                <w:noProof/>
                <w:lang w:val="en-GB"/>
              </w:rPr>
              <m:t>'</m:t>
            </m:r>
          </m:sup>
        </m:sSubSup>
        <m:r>
          <w:rPr>
            <w:rFonts w:ascii="Cambria Math" w:hAnsi="Cambria Math"/>
            <w:noProof/>
            <w:lang w:val="en-GB"/>
          </w:rPr>
          <m:t>=</m:t>
        </m:r>
        <m:f>
          <m:fPr>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m:t>
            </m:r>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sSub>
              <m:sSubPr>
                <m:ctrlPr>
                  <w:rPr>
                    <w:rFonts w:ascii="Cambria Math" w:hAnsi="Cambria Math"/>
                    <w:i/>
                    <w:noProof/>
                    <w:lang w:val="en-GB"/>
                  </w:rPr>
                </m:ctrlPr>
              </m:sSubPr>
              <m:e>
                <m:r>
                  <w:rPr>
                    <w:rFonts w:ascii="Cambria Math" w:hAnsi="Cambria Math"/>
                    <w:noProof/>
                    <w:lang w:val="en-GB"/>
                  </w:rPr>
                  <m:t xml:space="preserve"> M</m:t>
                </m:r>
              </m:e>
              <m:sub>
                <m:r>
                  <m:rPr>
                    <m:sty m:val="p"/>
                  </m:rPr>
                  <w:rPr>
                    <w:rFonts w:ascii="Cambria Math" w:hAnsi="Cambria Math"/>
                    <w:noProof/>
                    <w:lang w:val="en-GB"/>
                  </w:rPr>
                  <m:t>PIL</m:t>
                </m:r>
              </m:sub>
            </m:sSub>
            <m:r>
              <w:rPr>
                <w:rFonts w:ascii="Cambria Math" w:hAnsi="Cambria Math"/>
                <w:noProof/>
                <w:lang w:val="en-GB"/>
              </w:rPr>
              <m:t>)</m:t>
            </m:r>
          </m:num>
          <m:den>
            <m:d>
              <m:dPr>
                <m:ctrlPr>
                  <w:rPr>
                    <w:rFonts w:ascii="Cambria Math" w:hAnsi="Cambria Math"/>
                    <w:i/>
                    <w:noProof/>
                    <w:lang w:val="en-GB"/>
                  </w:rPr>
                </m:ctrlPr>
              </m:dPr>
              <m:e>
                <m:r>
                  <w:rPr>
                    <w:rFonts w:ascii="Cambria Math" w:hAnsi="Cambria Math"/>
                    <w:noProof/>
                    <w:lang w:val="en-GB"/>
                  </w:rPr>
                  <m:t>1-</m:t>
                </m:r>
                <m:sSubSup>
                  <m:sSubSupPr>
                    <m:ctrlPr>
                      <w:rPr>
                        <w:rFonts w:ascii="Cambria Math" w:hAnsi="Cambria Math"/>
                        <w:i/>
                        <w:noProof/>
                        <w:lang w:val="en-GB"/>
                      </w:rPr>
                    </m:ctrlPr>
                  </m:sSubSup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e>
            </m:d>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sSub>
                  <m:sSubPr>
                    <m:ctrlPr>
                      <w:rPr>
                        <w:rFonts w:ascii="Cambria Math" w:hAnsi="Cambria Math"/>
                        <w:noProof/>
                        <w:lang w:val="en-GB"/>
                      </w:rPr>
                    </m:ctrlPr>
                  </m:sSubPr>
                  <m:e>
                    <m:r>
                      <m:rPr>
                        <m:sty m:val="p"/>
                      </m:rPr>
                      <w:rPr>
                        <w:rFonts w:ascii="Cambria Math" w:hAnsi="Cambria Math"/>
                        <w:noProof/>
                        <w:lang w:val="en-GB"/>
                      </w:rPr>
                      <m:t>H</m:t>
                    </m:r>
                  </m:e>
                  <m:sub>
                    <m:r>
                      <m:rPr>
                        <m:sty m:val="p"/>
                      </m:rPr>
                      <w:rPr>
                        <w:rFonts w:ascii="Cambria Math" w:hAnsi="Cambria Math"/>
                        <w:noProof/>
                        <w:lang w:val="en-GB"/>
                      </w:rPr>
                      <m:t>2</m:t>
                    </m:r>
                  </m:sub>
                </m:sSub>
                <m:r>
                  <m:rPr>
                    <m:sty m:val="p"/>
                  </m:rPr>
                  <w:rPr>
                    <w:rFonts w:ascii="Cambria Math" w:hAnsi="Cambria Math"/>
                    <w:noProof/>
                    <w:lang w:val="en-GB"/>
                  </w:rPr>
                  <m:t>O</m:t>
                </m:r>
              </m:sub>
            </m:sSub>
          </m:den>
        </m:f>
      </m:oMath>
      <w:r w:rsidR="006E3807" w:rsidRPr="006E3807">
        <w:rPr>
          <w:rFonts w:ascii="Times New Roman" w:hAnsi="Times New Roman"/>
          <w:noProof/>
          <w:lang w:val="en-GB"/>
        </w:rPr>
        <w:tab/>
        <w:t>(6)</w:t>
      </w:r>
    </w:p>
    <w:p w14:paraId="4E480345" w14:textId="63144E48"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hint="eastAsia"/>
          <w:noProof/>
          <w:lang w:val="en-GB"/>
        </w:rPr>
        <w:t>During</w:t>
      </w:r>
      <w:r w:rsidRPr="006E3807">
        <w:rPr>
          <w:rFonts w:ascii="Times New Roman" w:hAnsi="Times New Roman"/>
          <w:noProof/>
          <w:lang w:val="en-GB"/>
        </w:rPr>
        <w:t xml:space="preserve"> the humidification measurements, the PIL in the blend membrane may leak out and thus the composition </w:t>
      </w:r>
      <m:oMath>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oMath>
      <w:r w:rsidRPr="006E3807">
        <w:rPr>
          <w:rFonts w:ascii="Times New Roman" w:hAnsi="Times New Roman"/>
          <w:noProof/>
          <w:lang w:val="en-GB"/>
        </w:rPr>
        <w:t xml:space="preserve"> of the membrane after the humidification may diffe</w:t>
      </w:r>
      <w:r w:rsidRPr="006E3807">
        <w:rPr>
          <w:rFonts w:ascii="Times New Roman" w:hAnsi="Times New Roman"/>
          <w:noProof/>
          <w:lang w:val="en-GB"/>
        </w:rPr>
        <w:softHyphen/>
        <w:t xml:space="preserve">r from the originally adjusted composition </w:t>
      </w:r>
      <m:oMath>
        <m:sSub>
          <m:sSubPr>
            <m:ctrlPr>
              <w:rPr>
                <w:rFonts w:ascii="Cambria Math" w:hAnsi="Cambria Math"/>
                <w:i/>
                <w:noProof/>
                <w:lang w:val="el-GR"/>
              </w:rPr>
            </m:ctrlPr>
          </m:sSubPr>
          <m:e>
            <m:r>
              <w:rPr>
                <w:rFonts w:ascii="Cambria Math" w:hAnsi="Cambria Math"/>
                <w:noProof/>
                <w:lang w:val="el-GR"/>
              </w:rPr>
              <m:t>λ</m:t>
            </m:r>
          </m:e>
          <m:sub>
            <m:r>
              <m:rPr>
                <m:sty m:val="p"/>
              </m:rPr>
              <w:rPr>
                <w:rFonts w:ascii="Cambria Math" w:hAnsi="Cambria Math"/>
                <w:noProof/>
                <w:lang w:val="el-GR"/>
              </w:rPr>
              <m:t>PIL</m:t>
            </m:r>
          </m:sub>
        </m:sSub>
      </m:oMath>
      <w:r w:rsidRPr="006E3807">
        <w:rPr>
          <w:rFonts w:ascii="Times New Roman" w:hAnsi="Times New Roman"/>
          <w:noProof/>
          <w:lang w:val="en-GB"/>
        </w:rPr>
        <w:t>, see Eq. (1). The changed composi</w:t>
      </w:r>
      <w:r w:rsidRPr="006E3807">
        <w:rPr>
          <w:rFonts w:ascii="Times New Roman" w:hAnsi="Times New Roman"/>
          <w:noProof/>
          <w:lang w:val="en-GB"/>
        </w:rPr>
        <w:softHyphen/>
        <w:t xml:space="preserve">tion </w:t>
      </w:r>
      <m:oMath>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oMath>
      <w:r w:rsidRPr="006E3807">
        <w:rPr>
          <w:rFonts w:ascii="Times New Roman" w:hAnsi="Times New Roman"/>
          <w:noProof/>
          <w:lang w:val="en-GB"/>
        </w:rPr>
        <w:t xml:space="preserve"> of the membrane can be obtained</w:t>
      </w:r>
      <w:r w:rsidR="00D82898">
        <w:rPr>
          <w:rFonts w:ascii="Times New Roman" w:hAnsi="Times New Roman"/>
          <w:noProof/>
          <w:lang w:val="en-GB"/>
        </w:rPr>
        <w:t>:</w:t>
      </w:r>
    </w:p>
    <w:p w14:paraId="3BB25F49" w14:textId="4AD4A4E4" w:rsidR="006E3807" w:rsidRPr="006E3807" w:rsidRDefault="00126127" w:rsidP="006E3807">
      <w:pPr>
        <w:pStyle w:val="TAMainText"/>
        <w:spacing w:after="240"/>
        <w:jc w:val="left"/>
        <w:rPr>
          <w:rFonts w:ascii="Times New Roman" w:hAnsi="Times New Roman"/>
          <w:noProof/>
          <w:lang w:val="en-GB"/>
        </w:rPr>
      </w:pPr>
      <m:oMath>
        <m:sSubSup>
          <m:sSubSupPr>
            <m:ctrlPr>
              <w:rPr>
                <w:rFonts w:ascii="Cambria Math" w:hAnsi="Cambria Math"/>
                <w:i/>
                <w:noProof/>
                <w:lang w:val="en-GB"/>
              </w:rPr>
            </m:ctrlPr>
          </m:sSubSupPr>
          <m:e>
            <m:r>
              <w:rPr>
                <w:rFonts w:ascii="Cambria Math" w:hAnsi="Cambria Math"/>
                <w:noProof/>
                <w:lang w:val="en-GB"/>
              </w:rPr>
              <m:t>λ</m:t>
            </m:r>
          </m:e>
          <m:sub>
            <m:r>
              <m:rPr>
                <m:sty m:val="p"/>
              </m:rPr>
              <w:rPr>
                <w:rFonts w:ascii="Cambria Math" w:hAnsi="Cambria Math"/>
                <w:noProof/>
                <w:lang w:val="en-GB"/>
              </w:rPr>
              <m:t>PIL</m:t>
            </m:r>
          </m:sub>
          <m:sup>
            <m:r>
              <w:rPr>
                <w:rFonts w:ascii="Cambria Math" w:hAnsi="Cambria Math"/>
                <w:noProof/>
                <w:lang w:val="en-GB"/>
              </w:rPr>
              <m:t>'</m:t>
            </m:r>
          </m:sup>
        </m:sSubSup>
        <m:r>
          <w:rPr>
            <w:rFonts w:ascii="Cambria Math" w:hAnsi="Cambria Math"/>
            <w:noProof/>
            <w:lang w:val="en-GB"/>
          </w:rPr>
          <m:t>=</m:t>
        </m:r>
        <m:f>
          <m:fPr>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m</m:t>
                </m:r>
              </m:e>
              <m:sub>
                <m:r>
                  <m:rPr>
                    <m:sty m:val="p"/>
                  </m:rPr>
                  <w:rPr>
                    <w:rFonts w:ascii="Cambria Math" w:hAnsi="Cambria Math"/>
                    <w:noProof/>
                    <w:lang w:val="en-GB"/>
                  </w:rPr>
                  <m:t>Pol</m:t>
                </m:r>
              </m:sub>
              <m:sup>
                <m:r>
                  <w:rPr>
                    <w:rFonts w:ascii="Cambria Math" w:hAnsi="Cambria Math"/>
                    <w:noProof/>
                    <w:lang w:val="en-GB"/>
                  </w:rPr>
                  <m:t>'</m:t>
                </m:r>
              </m:sup>
            </m:sSubSup>
          </m:num>
          <m:den>
            <m:sSub>
              <m:sSubPr>
                <m:ctrlPr>
                  <w:rPr>
                    <w:rFonts w:ascii="Cambria Math" w:hAnsi="Cambria Math"/>
                    <w:i/>
                    <w:noProof/>
                    <w:lang w:val="en-GB"/>
                  </w:rPr>
                </m:ctrlPr>
              </m:sSubPr>
              <m:e>
                <m:r>
                  <w:rPr>
                    <w:rFonts w:ascii="Cambria Math" w:hAnsi="Cambria Math"/>
                    <w:noProof/>
                    <w:lang w:val="en-GB"/>
                  </w:rPr>
                  <m:t>m</m:t>
                </m:r>
              </m:e>
              <m:sub>
                <m:r>
                  <m:rPr>
                    <m:nor/>
                  </m:rPr>
                  <w:rPr>
                    <w:rFonts w:ascii="Times New Roman" w:hAnsi="Times New Roman"/>
                    <w:iCs/>
                    <w:noProof/>
                    <w:lang w:val="en-GB"/>
                  </w:rPr>
                  <m:t>Pol</m:t>
                </m:r>
              </m:sub>
            </m:sSub>
          </m:den>
        </m:f>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1-</m:t>
            </m:r>
            <m:sSubSup>
              <m:sSubSupPr>
                <m:ctrlPr>
                  <w:rPr>
                    <w:rFonts w:ascii="Cambria Math" w:hAnsi="Cambria Math"/>
                    <w:i/>
                    <w:noProof/>
                    <w:lang w:val="en-GB"/>
                  </w:rPr>
                </m:ctrlPr>
              </m:sSubSupPr>
              <m:e>
                <m:r>
                  <w:rPr>
                    <w:rFonts w:ascii="Cambria Math" w:hAnsi="Cambria Math"/>
                    <w:noProof/>
                    <w:lang w:val="en-GB"/>
                  </w:rPr>
                  <m:t>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up>
                <m:r>
                  <w:rPr>
                    <w:rFonts w:ascii="Cambria Math" w:hAnsi="Cambria Math"/>
                    <w:noProof/>
                    <w:lang w:val="en-GB"/>
                  </w:rPr>
                  <m:t>'</m:t>
                </m:r>
              </m:sup>
            </m:sSubSup>
          </m:num>
          <m:den>
            <m:sSub>
              <m:sSubPr>
                <m:ctrlPr>
                  <w:rPr>
                    <w:rFonts w:ascii="Cambria Math" w:hAnsi="Cambria Math"/>
                    <w:i/>
                    <w:noProof/>
                    <w:lang w:val="en-GB"/>
                  </w:rPr>
                </m:ctrlPr>
              </m:sSubPr>
              <m:e>
                <m:r>
                  <w:rPr>
                    <w:rFonts w:ascii="Cambria Math" w:hAnsi="Cambria Math"/>
                    <w:noProof/>
                    <w:lang w:val="en-GB"/>
                  </w:rPr>
                  <m:t>1-w</m:t>
                </m:r>
              </m:e>
              <m:sub>
                <m:sSub>
                  <m:sSubPr>
                    <m:ctrlPr>
                      <w:rPr>
                        <w:rFonts w:ascii="Cambria Math" w:hAnsi="Cambria Math"/>
                        <w:i/>
                        <w:noProof/>
                        <w:lang w:val="en-GB"/>
                      </w:rPr>
                    </m:ctrlPr>
                  </m:sSubPr>
                  <m:e>
                    <m:r>
                      <m:rPr>
                        <m:nor/>
                      </m:rPr>
                      <w:rPr>
                        <w:rFonts w:ascii="Times New Roman" w:hAnsi="Times New Roman"/>
                        <w:noProof/>
                        <w:lang w:val="en-GB"/>
                      </w:rPr>
                      <m:t>H</m:t>
                    </m:r>
                  </m:e>
                  <m:sub>
                    <m:r>
                      <m:rPr>
                        <m:nor/>
                      </m:rPr>
                      <w:rPr>
                        <w:rFonts w:ascii="Times New Roman" w:hAnsi="Times New Roman"/>
                        <w:noProof/>
                        <w:lang w:val="en-GB"/>
                      </w:rPr>
                      <m:t>2</m:t>
                    </m:r>
                  </m:sub>
                </m:sSub>
                <m:r>
                  <m:rPr>
                    <m:nor/>
                  </m:rPr>
                  <w:rPr>
                    <w:rFonts w:ascii="Times New Roman" w:hAnsi="Times New Roman"/>
                    <w:noProof/>
                    <w:lang w:val="en-GB"/>
                  </w:rPr>
                  <m:t>O</m:t>
                </m:r>
              </m:sub>
            </m:sSub>
          </m:den>
        </m:f>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λ</m:t>
                </m:r>
              </m:e>
              <m:sub>
                <m:r>
                  <m:rPr>
                    <m:sty m:val="p"/>
                  </m:rPr>
                  <w:rPr>
                    <w:rFonts w:ascii="Cambria Math" w:hAnsi="Cambria Math"/>
                    <w:noProof/>
                    <w:lang w:val="en-GB"/>
                  </w:rPr>
                  <m:t>PIL</m:t>
                </m:r>
              </m:sub>
            </m:sSub>
            <m:r>
              <w:rPr>
                <w:rFonts w:ascii="Cambria Math" w:hAnsi="Cambria Math"/>
                <w:noProof/>
                <w:lang w:val="en-GB"/>
              </w:rPr>
              <m:t xml:space="preserve"> </m:t>
            </m:r>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num>
          <m:den>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den>
        </m:f>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PBI</m:t>
                </m:r>
              </m:sub>
            </m:sSub>
          </m:num>
          <m:den>
            <m:sSub>
              <m:sSubPr>
                <m:ctrlPr>
                  <w:rPr>
                    <w:rFonts w:ascii="Cambria Math" w:hAnsi="Cambria Math"/>
                    <w:i/>
                    <w:noProof/>
                    <w:lang w:val="en-GB"/>
                  </w:rPr>
                </m:ctrlPr>
              </m:sSubPr>
              <m:e>
                <m:r>
                  <w:rPr>
                    <w:rFonts w:ascii="Cambria Math" w:hAnsi="Cambria Math"/>
                    <w:noProof/>
                    <w:lang w:val="en-GB"/>
                  </w:rPr>
                  <m:t>M</m:t>
                </m:r>
              </m:e>
              <m:sub>
                <m:r>
                  <m:rPr>
                    <m:sty m:val="p"/>
                  </m:rPr>
                  <w:rPr>
                    <w:rFonts w:ascii="Cambria Math" w:hAnsi="Cambria Math"/>
                    <w:noProof/>
                    <w:lang w:val="en-GB"/>
                  </w:rPr>
                  <m:t>PIL</m:t>
                </m:r>
              </m:sub>
            </m:sSub>
          </m:den>
        </m:f>
      </m:oMath>
      <w:r w:rsidR="006E3807" w:rsidRPr="006E3807">
        <w:rPr>
          <w:rFonts w:ascii="Times New Roman" w:hAnsi="Times New Roman"/>
          <w:noProof/>
          <w:lang w:val="en-GB"/>
        </w:rPr>
        <w:tab/>
        <w:t>(7)</w:t>
      </w:r>
    </w:p>
    <w:p w14:paraId="44FE4F9B" w14:textId="6573EB4F" w:rsidR="006E3807" w:rsidRPr="006E3807" w:rsidRDefault="006E3807" w:rsidP="006E3807">
      <w:pPr>
        <w:pStyle w:val="TAMainText"/>
        <w:spacing w:after="240"/>
        <w:ind w:firstLine="0"/>
        <w:jc w:val="left"/>
        <w:rPr>
          <w:rFonts w:ascii="Times New Roman" w:hAnsi="Times New Roman"/>
          <w:noProof/>
          <w:lang w:val="en-AU"/>
        </w:rPr>
      </w:pPr>
      <w:r w:rsidRPr="006E3807">
        <w:rPr>
          <w:rFonts w:ascii="Times New Roman" w:hAnsi="Times New Roman"/>
          <w:noProof/>
          <w:lang w:val="en-GB"/>
        </w:rPr>
        <w:t xml:space="preserve">In the case of the samples DP2 and DP4, the originally adjusted composition </w:t>
      </w:r>
      <m:oMath>
        <m:sSub>
          <m:sSubPr>
            <m:ctrlPr>
              <w:rPr>
                <w:rFonts w:ascii="Cambria Math" w:hAnsi="Cambria Math"/>
                <w:i/>
                <w:noProof/>
                <w:lang w:val="el-GR"/>
              </w:rPr>
            </m:ctrlPr>
          </m:sSubPr>
          <m:e>
            <m:r>
              <w:rPr>
                <w:rFonts w:ascii="Cambria Math" w:hAnsi="Cambria Math"/>
                <w:noProof/>
                <w:lang w:val="el-GR"/>
              </w:rPr>
              <m:t>λ</m:t>
            </m:r>
          </m:e>
          <m:sub>
            <m:r>
              <m:rPr>
                <m:sty m:val="p"/>
              </m:rPr>
              <w:rPr>
                <w:rFonts w:ascii="Cambria Math" w:hAnsi="Cambria Math"/>
                <w:noProof/>
                <w:lang w:val="el-GR"/>
              </w:rPr>
              <m:t>PIL</m:t>
            </m:r>
          </m:sub>
        </m:sSub>
      </m:oMath>
      <w:r w:rsidRPr="006E3807">
        <w:rPr>
          <w:rFonts w:ascii="Times New Roman" w:hAnsi="Times New Roman"/>
          <w:noProof/>
          <w:lang w:val="en-GB"/>
        </w:rPr>
        <w:t xml:space="preserve"> before the treatment is 2 and 4, respectively.</w:t>
      </w:r>
    </w:p>
    <w:p w14:paraId="6B40D036" w14:textId="77777777" w:rsidR="006E3807" w:rsidRPr="00185405" w:rsidRDefault="006E3807" w:rsidP="006E3807">
      <w:pPr>
        <w:pStyle w:val="TAMainText"/>
        <w:spacing w:after="240"/>
        <w:ind w:firstLine="0"/>
        <w:jc w:val="left"/>
        <w:rPr>
          <w:b/>
          <w:bCs/>
        </w:rPr>
      </w:pPr>
      <w:r w:rsidRPr="00185405">
        <w:rPr>
          <w:b/>
          <w:bCs/>
        </w:rPr>
        <w:t xml:space="preserve">2.5 Preparation of the liquid state </w:t>
      </w:r>
      <w:r w:rsidRPr="00185405">
        <w:rPr>
          <w:rFonts w:hint="eastAsia"/>
          <w:b/>
          <w:bCs/>
        </w:rPr>
        <w:t>PIL</w:t>
      </w:r>
      <w:r w:rsidRPr="00185405">
        <w:rPr>
          <w:b/>
          <w:bCs/>
        </w:rPr>
        <w:t>-BIm-H</w:t>
      </w:r>
      <w:r w:rsidRPr="00185405">
        <w:rPr>
          <w:b/>
          <w:bCs/>
          <w:vertAlign w:val="subscript"/>
        </w:rPr>
        <w:t>2</w:t>
      </w:r>
      <w:r w:rsidRPr="00185405">
        <w:rPr>
          <w:b/>
          <w:bCs/>
        </w:rPr>
        <w:t>O model system</w:t>
      </w:r>
    </w:p>
    <w:p w14:paraId="30809ED4" w14:textId="77777777" w:rsidR="006E3807" w:rsidRPr="006E3807" w:rsidRDefault="006E3807" w:rsidP="006E3807">
      <w:pPr>
        <w:pStyle w:val="TAMainText"/>
        <w:spacing w:after="240"/>
        <w:ind w:firstLine="0"/>
        <w:jc w:val="left"/>
        <w:rPr>
          <w:rFonts w:ascii="Times New Roman" w:hAnsi="Times New Roman"/>
          <w:noProof/>
          <w:lang w:val="en-GB"/>
        </w:rPr>
      </w:pPr>
      <w:r w:rsidRPr="006E3807">
        <w:rPr>
          <w:rFonts w:ascii="Times New Roman" w:hAnsi="Times New Roman"/>
          <w:noProof/>
          <w:lang w:val="en-GB"/>
        </w:rPr>
        <w:t>The liquid state model systems [Dema][TfO]-BIm were prepared to analyse the mole</w:t>
      </w:r>
      <w:r w:rsidRPr="006E3807">
        <w:rPr>
          <w:rFonts w:ascii="Times New Roman" w:hAnsi="Times New Roman"/>
          <w:noProof/>
          <w:lang w:val="en-GB"/>
        </w:rPr>
        <w:softHyphen/>
        <w:t xml:space="preserve">cular/ionic interactions. As there are two imidazole groups per PBI repeating unit in PIL-OO, </w:t>
      </w:r>
      <w:r w:rsidRPr="006E3807">
        <w:rPr>
          <w:rFonts w:ascii="Times New Roman" w:hAnsi="Times New Roman" w:hint="eastAsia"/>
          <w:noProof/>
          <w:lang w:val="en-GB"/>
        </w:rPr>
        <w:t>i</w:t>
      </w:r>
      <w:r w:rsidRPr="006E3807">
        <w:rPr>
          <w:rFonts w:ascii="Times New Roman" w:hAnsi="Times New Roman"/>
          <w:noProof/>
          <w:lang w:val="en-GB"/>
        </w:rPr>
        <w:t>n the case of the DP2 and DP4 membrane samples the molar ratio of the PIL:imida</w:t>
      </w:r>
      <w:r w:rsidRPr="006E3807">
        <w:rPr>
          <w:rFonts w:ascii="Times New Roman" w:hAnsi="Times New Roman"/>
          <w:noProof/>
          <w:lang w:val="en-GB"/>
        </w:rPr>
        <w:softHyphen/>
        <w:t>zole groups is 1:1 and 2:1 (</w:t>
      </w:r>
      <w:r w:rsidRPr="006E3807">
        <w:rPr>
          <w:rFonts w:ascii="Times New Roman" w:hAnsi="Times New Roman"/>
          <w:i/>
          <w:noProof/>
          <w:lang w:val="el-GR"/>
        </w:rPr>
        <w:t>λ</w:t>
      </w:r>
      <m:oMath>
        <m:r>
          <m:rPr>
            <m:nor/>
          </m:rPr>
          <w:rPr>
            <w:rFonts w:ascii="Times New Roman" w:hAnsi="Times New Roman"/>
            <w:noProof/>
            <w:vertAlign w:val="subscript"/>
            <w:lang w:val="en-GB"/>
          </w:rPr>
          <m:t>PIL</m:t>
        </m:r>
      </m:oMath>
      <w:r w:rsidRPr="006E3807">
        <w:rPr>
          <w:rFonts w:ascii="Times New Roman" w:hAnsi="Times New Roman"/>
          <w:noProof/>
          <w:lang w:val="en-GB"/>
        </w:rPr>
        <w:t>=2 and 4), respectively. Thus, to obtain a liquid state model compound with a ratio PIL:imidazole groups that corresponds to the DP4 samples a molar ratio of PIL:BIm = 2:1 is required. The mixture of the ionic liquid [Dema][TfO] and BIm was prepared by slowly adding BIm powder into [Dema][TfO] while stirring at 60 °C. The mixture was stirred for 4 h at 60 °C until completely homogenisation.</w:t>
      </w:r>
    </w:p>
    <w:p w14:paraId="515A048E" w14:textId="77777777" w:rsidR="006E3807" w:rsidRPr="006E3807" w:rsidRDefault="006E3807" w:rsidP="006E3807">
      <w:pPr>
        <w:pStyle w:val="TAMainText"/>
        <w:spacing w:after="240"/>
        <w:ind w:firstLine="425"/>
        <w:jc w:val="left"/>
        <w:rPr>
          <w:rFonts w:ascii="Times New Roman" w:hAnsi="Times New Roman"/>
          <w:noProof/>
          <w:lang w:val="en-GB"/>
        </w:rPr>
      </w:pPr>
      <w:r w:rsidRPr="006E3807">
        <w:rPr>
          <w:rFonts w:ascii="Times New Roman" w:hAnsi="Times New Roman"/>
          <w:noProof/>
          <w:lang w:val="en-GB"/>
        </w:rPr>
        <w:t>To investigate the influence of water, an appropiate amount of water was added into the [Dema][TfO]-BIm mixture. The molar ratio of [Dema][</w:t>
      </w:r>
      <w:r w:rsidRPr="006E3807">
        <w:rPr>
          <w:rFonts w:ascii="Times New Roman" w:hAnsi="Times New Roman" w:hint="eastAsia"/>
          <w:noProof/>
          <w:lang w:val="en-GB"/>
        </w:rPr>
        <w:t>T</w:t>
      </w:r>
      <w:r w:rsidRPr="006E3807">
        <w:rPr>
          <w:rFonts w:ascii="Times New Roman" w:hAnsi="Times New Roman"/>
          <w:noProof/>
          <w:lang w:val="en-GB"/>
        </w:rPr>
        <w:t>fO] : BIm : H</w:t>
      </w:r>
      <w:r w:rsidRPr="006E3807">
        <w:rPr>
          <w:rFonts w:ascii="Times New Roman" w:hAnsi="Times New Roman"/>
          <w:noProof/>
          <w:vertAlign w:val="subscript"/>
          <w:lang w:val="en-GB"/>
        </w:rPr>
        <w:t>2</w:t>
      </w:r>
      <w:r w:rsidRPr="006E3807">
        <w:rPr>
          <w:rFonts w:ascii="Times New Roman" w:hAnsi="Times New Roman"/>
          <w:noProof/>
          <w:lang w:val="en-GB"/>
        </w:rPr>
        <w:t xml:space="preserve">O was adjusted to 2 : 1 : </w:t>
      </w:r>
      <w:r w:rsidRPr="006E3807">
        <w:rPr>
          <w:rFonts w:ascii="Times New Roman" w:hAnsi="Times New Roman"/>
          <w:i/>
          <w:noProof/>
          <w:lang w:val="en-GB"/>
        </w:rPr>
        <w:t>n</w:t>
      </w:r>
      <w:r w:rsidRPr="006E3807">
        <w:rPr>
          <w:rFonts w:ascii="Times New Roman" w:hAnsi="Times New Roman"/>
          <w:noProof/>
          <w:lang w:val="en-GB"/>
        </w:rPr>
        <w:t xml:space="preserve"> (</w:t>
      </w:r>
      <w:r w:rsidRPr="006E3807">
        <w:rPr>
          <w:rFonts w:ascii="Times New Roman" w:hAnsi="Times New Roman"/>
          <w:i/>
          <w:noProof/>
          <w:lang w:val="en-GB"/>
        </w:rPr>
        <w:t>n</w:t>
      </w:r>
      <w:r w:rsidRPr="006E3807">
        <w:rPr>
          <w:rFonts w:ascii="Times New Roman" w:hAnsi="Times New Roman"/>
          <w:noProof/>
          <w:lang w:val="en-GB"/>
        </w:rPr>
        <w:t xml:space="preserve"> = 0</w:t>
      </w:r>
      <w:r w:rsidRPr="006E3807">
        <w:rPr>
          <w:rFonts w:ascii="Times New Roman" w:hAnsi="Times New Roman"/>
          <w:noProof/>
          <w:lang w:val="en-AU"/>
        </w:rPr>
        <w:t>–</w:t>
      </w:r>
      <w:r w:rsidRPr="006E3807">
        <w:rPr>
          <w:rFonts w:ascii="Times New Roman" w:hAnsi="Times New Roman"/>
          <w:noProof/>
          <w:lang w:val="en-GB"/>
        </w:rPr>
        <w:t>4). For the sake of simplicity, the samples are denoted hereinafter as DBH (</w:t>
      </w:r>
      <w:r w:rsidRPr="006E3807">
        <w:rPr>
          <w:rFonts w:ascii="Times New Roman" w:hAnsi="Times New Roman"/>
          <w:i/>
          <w:noProof/>
          <w:lang w:val="en-GB"/>
        </w:rPr>
        <w:t>n</w:t>
      </w:r>
      <w:r w:rsidRPr="006E3807">
        <w:rPr>
          <w:rFonts w:ascii="Times New Roman" w:hAnsi="Times New Roman"/>
          <w:noProof/>
          <w:lang w:val="en-GB"/>
        </w:rPr>
        <w:t xml:space="preserve"> = 0</w:t>
      </w:r>
      <w:r w:rsidRPr="006E3807">
        <w:rPr>
          <w:rFonts w:ascii="Times New Roman" w:hAnsi="Times New Roman"/>
          <w:noProof/>
          <w:lang w:val="en-AU"/>
        </w:rPr>
        <w:t>–</w:t>
      </w:r>
      <w:r w:rsidRPr="006E3807">
        <w:rPr>
          <w:rFonts w:ascii="Times New Roman" w:hAnsi="Times New Roman"/>
          <w:noProof/>
          <w:lang w:val="en-GB"/>
        </w:rPr>
        <w:t>4).</w:t>
      </w:r>
    </w:p>
    <w:p w14:paraId="056D97C0" w14:textId="77777777" w:rsidR="006E3807" w:rsidRPr="00185405" w:rsidRDefault="006E3807" w:rsidP="006E3807">
      <w:pPr>
        <w:pStyle w:val="TAMainText"/>
        <w:spacing w:after="240"/>
        <w:ind w:firstLine="0"/>
        <w:jc w:val="left"/>
        <w:rPr>
          <w:b/>
          <w:bCs/>
        </w:rPr>
      </w:pPr>
      <w:r w:rsidRPr="00185405">
        <w:rPr>
          <w:b/>
          <w:bCs/>
        </w:rPr>
        <w:lastRenderedPageBreak/>
        <w:t xml:space="preserve">2.6 Spectroscopic investigations of the liquid state </w:t>
      </w:r>
      <w:r w:rsidRPr="00185405">
        <w:rPr>
          <w:rFonts w:hint="eastAsia"/>
          <w:b/>
          <w:bCs/>
        </w:rPr>
        <w:t>PIL</w:t>
      </w:r>
      <w:r w:rsidRPr="00185405">
        <w:rPr>
          <w:b/>
          <w:bCs/>
        </w:rPr>
        <w:t>-BIm-H</w:t>
      </w:r>
      <w:r w:rsidRPr="00185405">
        <w:rPr>
          <w:b/>
          <w:bCs/>
          <w:vertAlign w:val="subscript"/>
        </w:rPr>
        <w:t>2</w:t>
      </w:r>
      <w:r w:rsidRPr="00185405">
        <w:rPr>
          <w:b/>
          <w:bCs/>
        </w:rPr>
        <w:t>O model system</w:t>
      </w:r>
    </w:p>
    <w:p w14:paraId="58636442" w14:textId="77777777" w:rsidR="006E3807" w:rsidRPr="006E3807" w:rsidRDefault="006E3807" w:rsidP="00FC6CAD">
      <w:pPr>
        <w:pStyle w:val="TAMainText"/>
        <w:spacing w:after="240"/>
        <w:ind w:firstLine="0"/>
        <w:jc w:val="left"/>
        <w:rPr>
          <w:rFonts w:ascii="Times New Roman" w:hAnsi="Times New Roman"/>
          <w:noProof/>
          <w:lang w:val="en-GB"/>
        </w:rPr>
      </w:pPr>
      <w:r w:rsidRPr="006E3807">
        <w:rPr>
          <w:rFonts w:ascii="Times New Roman" w:hAnsi="Times New Roman"/>
          <w:noProof/>
          <w:lang w:val="en-GB"/>
        </w:rPr>
        <w:t>The acquisition of the NMR data was performed by using a Bruker 600 MHz spec</w:t>
      </w:r>
      <w:r w:rsidRPr="006E3807">
        <w:rPr>
          <w:rFonts w:ascii="Times New Roman" w:hAnsi="Times New Roman"/>
          <w:noProof/>
          <w:lang w:val="en-GB"/>
        </w:rPr>
        <w:softHyphen/>
        <w:t>tro</w:t>
      </w:r>
      <w:r w:rsidRPr="006E3807">
        <w:rPr>
          <w:rFonts w:ascii="Times New Roman" w:hAnsi="Times New Roman"/>
          <w:noProof/>
          <w:lang w:val="en-GB"/>
        </w:rPr>
        <w:softHyphen/>
        <w:t>meter, equipped with a 5 mm cryoprobe. Capilla</w:t>
      </w:r>
      <w:r w:rsidRPr="006E3807">
        <w:rPr>
          <w:rFonts w:ascii="Times New Roman" w:hAnsi="Times New Roman"/>
          <w:noProof/>
          <w:lang w:val="en-GB"/>
        </w:rPr>
        <w:softHyphen/>
        <w:t>ries filled with D</w:t>
      </w:r>
      <w:r w:rsidRPr="006E3807">
        <w:rPr>
          <w:rFonts w:ascii="Times New Roman" w:hAnsi="Times New Roman"/>
          <w:noProof/>
          <w:vertAlign w:val="subscript"/>
          <w:lang w:val="en-GB"/>
        </w:rPr>
        <w:t>2</w:t>
      </w:r>
      <w:r w:rsidRPr="006E3807">
        <w:rPr>
          <w:rFonts w:ascii="Times New Roman" w:hAnsi="Times New Roman"/>
          <w:noProof/>
          <w:lang w:val="en-GB"/>
        </w:rPr>
        <w:t>O were included in the sample tubes to be used as a field lock.</w:t>
      </w:r>
    </w:p>
    <w:p w14:paraId="780A2B10" w14:textId="77777777" w:rsidR="006E3807" w:rsidRPr="00695D2F" w:rsidRDefault="006E3807" w:rsidP="00FC6CAD">
      <w:pPr>
        <w:pStyle w:val="TAMainText"/>
        <w:spacing w:after="240"/>
        <w:ind w:firstLine="425"/>
        <w:jc w:val="left"/>
        <w:rPr>
          <w:rFonts w:cs="Times"/>
          <w:noProof/>
          <w:lang w:val="en-GB"/>
        </w:rPr>
      </w:pPr>
      <w:r w:rsidRPr="00695D2F">
        <w:rPr>
          <w:rFonts w:cs="Times"/>
          <w:noProof/>
          <w:lang w:val="en-GB"/>
        </w:rPr>
        <w:t>The self-diffusion coefficients were measured by using the PFG/DOSY technique. The values of the gradient duration δ, diffusion time Δ and gradient strength were opti</w:t>
      </w:r>
      <w:r w:rsidRPr="00695D2F">
        <w:rPr>
          <w:rFonts w:cs="Times"/>
          <w:noProof/>
          <w:lang w:val="en-GB"/>
        </w:rPr>
        <w:softHyphen/>
        <w:t>mized to give rise to at least 80 % signal attenuation at strongest gradient field.</w:t>
      </w:r>
    </w:p>
    <w:p w14:paraId="39230504" w14:textId="77777777" w:rsidR="006E3807" w:rsidRPr="00185405" w:rsidRDefault="006E3807" w:rsidP="006E3807">
      <w:pPr>
        <w:pStyle w:val="TAMainText"/>
        <w:spacing w:after="240"/>
        <w:ind w:firstLine="0"/>
        <w:jc w:val="left"/>
        <w:rPr>
          <w:b/>
          <w:bCs/>
        </w:rPr>
      </w:pPr>
      <w:r w:rsidRPr="00185405">
        <w:rPr>
          <w:b/>
          <w:bCs/>
        </w:rPr>
        <w:t>2.7 Proton conductivity</w:t>
      </w:r>
    </w:p>
    <w:p w14:paraId="0F843C34" w14:textId="77777777" w:rsidR="006E3807" w:rsidRPr="006E3807" w:rsidRDefault="006E3807" w:rsidP="00FC6CAD">
      <w:pPr>
        <w:pStyle w:val="TAMainText"/>
        <w:spacing w:after="240"/>
        <w:ind w:firstLine="0"/>
        <w:jc w:val="left"/>
        <w:rPr>
          <w:rFonts w:ascii="Times New Roman" w:hAnsi="Times New Roman"/>
          <w:noProof/>
          <w:lang w:val="en-GB"/>
        </w:rPr>
      </w:pPr>
      <w:r w:rsidRPr="006E3807">
        <w:rPr>
          <w:rFonts w:ascii="Times New Roman" w:hAnsi="Times New Roman"/>
          <w:noProof/>
          <w:lang w:val="en-GB"/>
        </w:rPr>
        <w:t>The conductivities of the liquid state model compounds were measured in a four-probe conductivity cell by applying an AC voltage and using platinum electrodes. The cell con</w:t>
      </w:r>
      <w:r w:rsidRPr="006E3807">
        <w:rPr>
          <w:rFonts w:ascii="Times New Roman" w:hAnsi="Times New Roman"/>
          <w:noProof/>
          <w:lang w:val="en-GB"/>
        </w:rPr>
        <w:softHyphen/>
        <w:t>stant as a function of the sample volume was determined by using a 0.1 M KCl solution for calibration. The intended H</w:t>
      </w:r>
      <w:r w:rsidRPr="006E3807">
        <w:rPr>
          <w:rFonts w:ascii="Times New Roman" w:hAnsi="Times New Roman"/>
          <w:noProof/>
          <w:vertAlign w:val="subscript"/>
          <w:lang w:val="en-GB"/>
        </w:rPr>
        <w:t>2</w:t>
      </w:r>
      <w:r w:rsidRPr="006E3807">
        <w:rPr>
          <w:rFonts w:ascii="Times New Roman" w:hAnsi="Times New Roman"/>
          <w:noProof/>
          <w:lang w:val="en-GB"/>
        </w:rPr>
        <w:t>O contents of the ternary [Dema][TfO] + BIm + H</w:t>
      </w:r>
      <w:r w:rsidRPr="006E3807">
        <w:rPr>
          <w:rFonts w:ascii="Times New Roman" w:hAnsi="Times New Roman"/>
          <w:noProof/>
          <w:vertAlign w:val="subscript"/>
          <w:lang w:val="en-GB"/>
        </w:rPr>
        <w:t>2</w:t>
      </w:r>
      <w:r w:rsidRPr="006E3807">
        <w:rPr>
          <w:rFonts w:ascii="Times New Roman" w:hAnsi="Times New Roman"/>
          <w:noProof/>
          <w:lang w:val="en-GB"/>
        </w:rPr>
        <w:t xml:space="preserve">O =2 : 1 : </w:t>
      </w:r>
      <w:r w:rsidRPr="006E3807">
        <w:rPr>
          <w:rFonts w:ascii="Times New Roman" w:hAnsi="Times New Roman"/>
          <w:i/>
          <w:noProof/>
          <w:lang w:val="en-GB"/>
        </w:rPr>
        <w:t>n</w:t>
      </w:r>
      <w:r w:rsidRPr="006E3807">
        <w:rPr>
          <w:rFonts w:ascii="Times New Roman" w:hAnsi="Times New Roman"/>
          <w:noProof/>
          <w:lang w:val="en-GB"/>
        </w:rPr>
        <w:t xml:space="preserve"> (</w:t>
      </w:r>
      <w:r w:rsidRPr="006E3807">
        <w:rPr>
          <w:rFonts w:ascii="Times New Roman" w:hAnsi="Times New Roman"/>
          <w:i/>
          <w:noProof/>
          <w:lang w:val="en-GB"/>
        </w:rPr>
        <w:t>n</w:t>
      </w:r>
      <w:r w:rsidRPr="006E3807">
        <w:rPr>
          <w:rFonts w:ascii="Times New Roman" w:hAnsi="Times New Roman"/>
          <w:noProof/>
          <w:lang w:val="en-GB"/>
        </w:rPr>
        <w:t xml:space="preserve"> = 0</w:t>
      </w:r>
      <w:r w:rsidRPr="006E3807">
        <w:rPr>
          <w:rFonts w:ascii="Times New Roman" w:hAnsi="Times New Roman"/>
          <w:noProof/>
          <w:lang w:val="en-AU"/>
        </w:rPr>
        <w:t>–</w:t>
      </w:r>
      <w:r w:rsidRPr="006E3807">
        <w:rPr>
          <w:rFonts w:ascii="Times New Roman" w:hAnsi="Times New Roman"/>
          <w:noProof/>
          <w:lang w:val="en-GB"/>
        </w:rPr>
        <w:t>4) mixtures were verified by Karl-Fischer titration at the beginning of each measurement. The total ohmic resistance σ of the [Dema][</w:t>
      </w:r>
      <w:r w:rsidRPr="006E3807">
        <w:rPr>
          <w:rFonts w:ascii="Times New Roman" w:hAnsi="Times New Roman" w:hint="eastAsia"/>
          <w:noProof/>
          <w:lang w:val="en-GB"/>
        </w:rPr>
        <w:t>T</w:t>
      </w:r>
      <w:r w:rsidRPr="006E3807">
        <w:rPr>
          <w:rFonts w:ascii="Times New Roman" w:hAnsi="Times New Roman"/>
          <w:noProof/>
          <w:lang w:val="en-GB"/>
        </w:rPr>
        <w:t>fO] : BIm : H</w:t>
      </w:r>
      <w:r w:rsidRPr="006E3807">
        <w:rPr>
          <w:rFonts w:ascii="Times New Roman" w:hAnsi="Times New Roman"/>
          <w:noProof/>
          <w:vertAlign w:val="subscript"/>
          <w:lang w:val="en-GB"/>
        </w:rPr>
        <w:t>2</w:t>
      </w:r>
      <w:r w:rsidRPr="006E3807">
        <w:rPr>
          <w:rFonts w:ascii="Times New Roman" w:hAnsi="Times New Roman"/>
          <w:noProof/>
          <w:lang w:val="en-GB"/>
        </w:rPr>
        <w:t>O mix</w:t>
      </w:r>
      <w:r w:rsidRPr="006E3807">
        <w:rPr>
          <w:rFonts w:ascii="Times New Roman" w:hAnsi="Times New Roman"/>
          <w:noProof/>
          <w:lang w:val="en-GB"/>
        </w:rPr>
        <w:softHyphen/>
        <w:t xml:space="preserve">tures as a function of temperature </w:t>
      </w:r>
      <w:r w:rsidRPr="006E3807">
        <w:rPr>
          <w:rFonts w:ascii="Times New Roman" w:hAnsi="Times New Roman"/>
          <w:i/>
          <w:noProof/>
          <w:lang w:val="en-GB"/>
        </w:rPr>
        <w:t>T</w:t>
      </w:r>
      <w:r w:rsidRPr="006E3807">
        <w:rPr>
          <w:rFonts w:ascii="Times New Roman" w:hAnsi="Times New Roman"/>
          <w:noProof/>
          <w:lang w:val="en-GB"/>
        </w:rPr>
        <w:t xml:space="preserve"> was determined by means of impedance spectro</w:t>
      </w:r>
      <w:r w:rsidRPr="006E3807">
        <w:rPr>
          <w:rFonts w:ascii="Times New Roman" w:hAnsi="Times New Roman"/>
          <w:noProof/>
          <w:lang w:val="en-GB"/>
        </w:rPr>
        <w:softHyphen/>
        <w:t xml:space="preserve">scopy. The temperature </w:t>
      </w:r>
      <w:r w:rsidRPr="006E3807">
        <w:rPr>
          <w:rFonts w:ascii="Times New Roman" w:hAnsi="Times New Roman"/>
          <w:i/>
          <w:noProof/>
          <w:lang w:val="en-GB"/>
        </w:rPr>
        <w:t>T</w:t>
      </w:r>
      <w:r w:rsidRPr="006E3807">
        <w:rPr>
          <w:rFonts w:ascii="Times New Roman" w:hAnsi="Times New Roman"/>
          <w:noProof/>
          <w:lang w:val="en-GB"/>
        </w:rPr>
        <w:t xml:space="preserve"> was increased in increments of 10 °C from 60 to 100 °C and vice versa. The AC excitation amplitude was adjusted to 10 mV. The specific conduc</w:t>
      </w:r>
      <w:r w:rsidRPr="006E3807">
        <w:rPr>
          <w:rFonts w:ascii="Times New Roman" w:hAnsi="Times New Roman"/>
          <w:noProof/>
          <w:lang w:val="en-GB"/>
        </w:rPr>
        <w:softHyphen/>
        <w:t>tivity σ is calculated by using the cell constant.</w:t>
      </w:r>
    </w:p>
    <w:p w14:paraId="1553AF7D" w14:textId="02DAA191" w:rsidR="006E3807" w:rsidRPr="00185405" w:rsidRDefault="00FC6CAD" w:rsidP="003D2774">
      <w:pPr>
        <w:pStyle w:val="TAMainText"/>
        <w:spacing w:after="240"/>
        <w:ind w:firstLine="0"/>
        <w:jc w:val="left"/>
        <w:rPr>
          <w:b/>
          <w:bCs/>
        </w:rPr>
      </w:pPr>
      <w:r w:rsidRPr="00185405">
        <w:rPr>
          <w:b/>
          <w:bCs/>
        </w:rPr>
        <w:t>3 RESULTS AND DISCUSSION</w:t>
      </w:r>
    </w:p>
    <w:p w14:paraId="721B04A8" w14:textId="77777777" w:rsidR="00FC6CAD" w:rsidRPr="00185405" w:rsidRDefault="00FC6CAD" w:rsidP="00B77954">
      <w:pPr>
        <w:pStyle w:val="TAMainText"/>
        <w:spacing w:after="240"/>
        <w:ind w:firstLine="0"/>
        <w:jc w:val="left"/>
        <w:rPr>
          <w:b/>
          <w:bCs/>
        </w:rPr>
      </w:pPr>
      <w:r w:rsidRPr="00185405">
        <w:rPr>
          <w:b/>
          <w:bCs/>
        </w:rPr>
        <w:t>3.1 Molecular interaction of PIL-PBI blend membranes</w:t>
      </w:r>
    </w:p>
    <w:p w14:paraId="118E8D3B" w14:textId="77777777" w:rsidR="00FC6CAD" w:rsidRPr="00185405" w:rsidRDefault="00FC6CAD" w:rsidP="0067183B">
      <w:pPr>
        <w:spacing w:before="240" w:after="0" w:line="300" w:lineRule="auto"/>
        <w:jc w:val="left"/>
        <w:rPr>
          <w:rFonts w:ascii="Times New Roman" w:hAnsi="Times New Roman"/>
          <w:b/>
          <w:i/>
        </w:rPr>
      </w:pPr>
      <w:r w:rsidRPr="00185405">
        <w:rPr>
          <w:rFonts w:ascii="Times New Roman" w:hAnsi="Times New Roman"/>
          <w:b/>
          <w:i/>
        </w:rPr>
        <w:t>IR-Spectroscopy</w:t>
      </w:r>
    </w:p>
    <w:p w14:paraId="24CCCF00" w14:textId="38EEE66E" w:rsidR="00FC6CAD" w:rsidRDefault="00FC6CAD" w:rsidP="0067183B">
      <w:pPr>
        <w:spacing w:before="120" w:after="0" w:line="480" w:lineRule="auto"/>
        <w:jc w:val="left"/>
        <w:rPr>
          <w:rFonts w:ascii="Times New Roman" w:hAnsi="Times New Roman"/>
        </w:rPr>
      </w:pPr>
      <w:r>
        <w:rPr>
          <w:rFonts w:ascii="Times New Roman" w:hAnsi="Times New Roman"/>
          <w:noProof/>
        </w:rPr>
        <w:lastRenderedPageBreak/>
        <w:t>The interaction between [Dema][TfO] and PBI can be monitored by IR-ATR spectro</w:t>
      </w:r>
      <w:r>
        <w:rPr>
          <w:rFonts w:ascii="Times New Roman" w:hAnsi="Times New Roman"/>
          <w:noProof/>
        </w:rPr>
        <w:softHyphen/>
        <w:t xml:space="preserve">scopy. The IR-ATR spectra of the PBI membrane, [Dema][TfO] and the DP4 membrane are depicted in Figure 1. In the case of the PBI, </w:t>
      </w:r>
      <w:r w:rsidRPr="000C14F8">
        <w:rPr>
          <w:rFonts w:ascii="Times New Roman" w:hAnsi="Times New Roman"/>
        </w:rPr>
        <w:t xml:space="preserve">the </w:t>
      </w:r>
      <w:r>
        <w:rPr>
          <w:rFonts w:ascii="Times New Roman" w:hAnsi="Times New Roman"/>
        </w:rPr>
        <w:t xml:space="preserve">spectral </w:t>
      </w:r>
      <w:r w:rsidRPr="000C14F8">
        <w:rPr>
          <w:rFonts w:ascii="Times New Roman" w:hAnsi="Times New Roman"/>
        </w:rPr>
        <w:t>region compris</w:t>
      </w:r>
      <w:r>
        <w:rPr>
          <w:rFonts w:ascii="Times New Roman" w:hAnsi="Times New Roman"/>
        </w:rPr>
        <w:t>ing</w:t>
      </w:r>
      <w:r w:rsidRPr="000C14F8">
        <w:rPr>
          <w:rFonts w:ascii="Times New Roman" w:hAnsi="Times New Roman"/>
        </w:rPr>
        <w:t xml:space="preserve"> 1550 and 1650 cm</w:t>
      </w:r>
      <w:r w:rsidRPr="000C14F8">
        <w:rPr>
          <w:rFonts w:ascii="Times New Roman" w:hAnsi="Times New Roman"/>
          <w:vertAlign w:val="superscript"/>
        </w:rPr>
        <w:t>−1</w:t>
      </w:r>
      <w:r w:rsidRPr="000C14F8">
        <w:rPr>
          <w:rFonts w:ascii="Times New Roman" w:hAnsi="Times New Roman"/>
        </w:rPr>
        <w:t xml:space="preserve"> is characteristic </w:t>
      </w:r>
      <w:r>
        <w:rPr>
          <w:rFonts w:ascii="Times New Roman" w:hAnsi="Times New Roman"/>
        </w:rPr>
        <w:t xml:space="preserve">for the </w:t>
      </w:r>
      <w:r w:rsidRPr="000C14F8">
        <w:rPr>
          <w:rFonts w:ascii="Times New Roman" w:hAnsi="Times New Roman"/>
        </w:rPr>
        <w:t>benzimidazole</w:t>
      </w:r>
      <w:r>
        <w:rPr>
          <w:rFonts w:ascii="Times New Roman" w:hAnsi="Times New Roman"/>
        </w:rPr>
        <w:t xml:space="preserve"> moiety.</w:t>
      </w:r>
      <w:r w:rsidRPr="000C14F8">
        <w:rPr>
          <w:rFonts w:ascii="Times New Roman" w:hAnsi="Times New Roman"/>
        </w:rPr>
        <w:t xml:space="preserve"> </w:t>
      </w:r>
      <w:r>
        <w:rPr>
          <w:rFonts w:ascii="Times New Roman" w:hAnsi="Times New Roman"/>
        </w:rPr>
        <w:t>T</w:t>
      </w:r>
      <w:r w:rsidRPr="000C14F8">
        <w:rPr>
          <w:rFonts w:ascii="Times New Roman" w:hAnsi="Times New Roman"/>
        </w:rPr>
        <w:t>he band at 159</w:t>
      </w:r>
      <w:r>
        <w:rPr>
          <w:rFonts w:ascii="Times New Roman" w:hAnsi="Times New Roman"/>
        </w:rPr>
        <w:t>8</w:t>
      </w:r>
      <w:r w:rsidRPr="000C14F8">
        <w:rPr>
          <w:rFonts w:ascii="Times New Roman" w:hAnsi="Times New Roman"/>
        </w:rPr>
        <w:t xml:space="preserve"> cm</w:t>
      </w:r>
      <w:r w:rsidRPr="000C14F8">
        <w:rPr>
          <w:rFonts w:ascii="Times New Roman" w:hAnsi="Times New Roman"/>
          <w:vertAlign w:val="superscript"/>
        </w:rPr>
        <w:t>−1</w:t>
      </w:r>
      <w:r w:rsidRPr="000C14F8">
        <w:rPr>
          <w:rFonts w:ascii="Times New Roman" w:hAnsi="Times New Roman"/>
        </w:rPr>
        <w:t xml:space="preserve"> </w:t>
      </w:r>
      <w:r>
        <w:rPr>
          <w:rFonts w:ascii="Times New Roman" w:hAnsi="Times New Roman"/>
        </w:rPr>
        <w:t>is</w:t>
      </w:r>
      <w:r w:rsidRPr="000C14F8">
        <w:rPr>
          <w:rFonts w:ascii="Times New Roman" w:hAnsi="Times New Roman"/>
        </w:rPr>
        <w:t xml:space="preserve"> generally assigned to </w:t>
      </w:r>
      <w:r>
        <w:rPr>
          <w:rFonts w:ascii="Times New Roman" w:hAnsi="Times New Roman"/>
        </w:rPr>
        <w:t xml:space="preserve">a </w:t>
      </w:r>
      <w:r w:rsidRPr="000C14F8">
        <w:rPr>
          <w:rFonts w:ascii="Times New Roman" w:hAnsi="Times New Roman"/>
        </w:rPr>
        <w:t xml:space="preserve">resonance between the fused benzene and imidazole rings, </w:t>
      </w:r>
      <w:r>
        <w:rPr>
          <w:rFonts w:ascii="Times New Roman" w:hAnsi="Times New Roman"/>
        </w:rPr>
        <w:t>whereas</w:t>
      </w:r>
      <w:r w:rsidRPr="000C14F8">
        <w:rPr>
          <w:rFonts w:ascii="Times New Roman" w:hAnsi="Times New Roman"/>
        </w:rPr>
        <w:t xml:space="preserve"> that at 16</w:t>
      </w:r>
      <w:r>
        <w:rPr>
          <w:rFonts w:ascii="Times New Roman" w:hAnsi="Times New Roman"/>
        </w:rPr>
        <w:t>33</w:t>
      </w:r>
      <w:r w:rsidRPr="000C14F8">
        <w:rPr>
          <w:rFonts w:ascii="Times New Roman" w:hAnsi="Times New Roman"/>
        </w:rPr>
        <w:t xml:space="preserve"> cm</w:t>
      </w:r>
      <w:r w:rsidRPr="000C14F8">
        <w:rPr>
          <w:rFonts w:ascii="Times New Roman" w:hAnsi="Times New Roman"/>
          <w:vertAlign w:val="superscript"/>
        </w:rPr>
        <w:t>−1</w:t>
      </w:r>
      <w:r w:rsidRPr="000C14F8">
        <w:rPr>
          <w:rFonts w:ascii="Times New Roman" w:hAnsi="Times New Roman"/>
        </w:rPr>
        <w:t xml:space="preserve"> </w:t>
      </w:r>
      <w:r>
        <w:rPr>
          <w:rFonts w:ascii="Times New Roman" w:hAnsi="Times New Roman"/>
        </w:rPr>
        <w:t xml:space="preserve">is </w:t>
      </w:r>
      <w:r w:rsidRPr="000C14F8">
        <w:rPr>
          <w:rFonts w:ascii="Times New Roman" w:hAnsi="Times New Roman"/>
        </w:rPr>
        <w:t>c</w:t>
      </w:r>
      <w:r>
        <w:rPr>
          <w:rFonts w:ascii="Times New Roman" w:hAnsi="Times New Roman"/>
        </w:rPr>
        <w:t xml:space="preserve">aused to a </w:t>
      </w:r>
      <w:r w:rsidRPr="000C14F8">
        <w:rPr>
          <w:rFonts w:ascii="Times New Roman" w:hAnsi="Times New Roman"/>
        </w:rPr>
        <w:t>C</w:t>
      </w:r>
      <w:r>
        <w:rPr>
          <w:rFonts w:ascii="Times New Roman" w:hAnsi="Times New Roman" w:hint="eastAsia"/>
        </w:rPr>
        <w:t>=</w:t>
      </w:r>
      <w:r w:rsidRPr="000C14F8">
        <w:rPr>
          <w:rFonts w:ascii="Times New Roman" w:hAnsi="Times New Roman"/>
        </w:rPr>
        <w:t>C/C</w:t>
      </w:r>
      <w:r>
        <w:rPr>
          <w:rFonts w:ascii="Times New Roman" w:hAnsi="Times New Roman" w:hint="eastAsia"/>
        </w:rPr>
        <w:t>=</w:t>
      </w:r>
      <w:r w:rsidRPr="000C14F8">
        <w:rPr>
          <w:rFonts w:ascii="Times New Roman" w:hAnsi="Times New Roman"/>
        </w:rPr>
        <w:t xml:space="preserve">N stretching </w:t>
      </w:r>
      <w:r>
        <w:rPr>
          <w:rFonts w:ascii="Times New Roman" w:hAnsi="Times New Roman"/>
        </w:rPr>
        <w:t>mode</w:t>
      </w:r>
      <w:r>
        <w:rPr>
          <w:rFonts w:ascii="Times New Roman" w:hAnsi="Times New Roman" w:hint="eastAsia"/>
        </w:rPr>
        <w:t>.</w:t>
      </w:r>
      <w:r>
        <w:rPr>
          <w:rFonts w:ascii="Times New Roman" w:hAnsi="Times New Roman"/>
        </w:rPr>
        <w:t xml:space="preserve"> </w:t>
      </w:r>
      <w:r w:rsidR="00C53BCB">
        <w:rPr>
          <w:rFonts w:ascii="Times New Roman" w:hAnsi="Times New Roman"/>
        </w:rPr>
        <w:fldChar w:fldCharType="begin"/>
      </w:r>
      <w:r w:rsidR="00820B61">
        <w:rPr>
          <w:rFonts w:ascii="Times New Roman" w:hAnsi="Times New Roman"/>
        </w:rPr>
        <w:instrText xml:space="preserve"> ADDIN EN.CITE &lt;EndNote&gt;&lt;Cite&gt;&lt;Author&gt;Peron&lt;/Author&gt;&lt;Year&gt;2008&lt;/Year&gt;&lt;RecNum&gt;263&lt;/RecNum&gt;&lt;DisplayText&gt;[37, 38]&lt;/DisplayText&gt;&lt;record&gt;&lt;rec-number&gt;263&lt;/rec-number&gt;&lt;foreign-keys&gt;&lt;key app="EN" db-id="wepvx5sxqa0f5eedx2lptsfq500dpsvxttsp"&gt;263&lt;/key&gt;&lt;key app="ENWeb" db-id=""&gt;0&lt;/key&gt;&lt;/foreign-keys&gt;&lt;ref-type name="Journal Article"&gt;17&lt;/ref-type&gt;&lt;contributors&gt;&lt;authors&gt;&lt;author&gt;Peron, Jennifer&lt;/author&gt;&lt;author&gt;Ruiz, Elodie&lt;/author&gt;&lt;author&gt;Jones, Deborah J.&lt;/author&gt;&lt;author&gt;Rozière, Jacques&lt;/author&gt;&lt;/authors&gt;&lt;/contributors&gt;&lt;titles&gt;&lt;title&gt;Solution sulfonation of a novel polybenzimidazole&lt;/title&gt;&lt;secondary-title&gt;Journal of Membrane Science&lt;/secondary-title&gt;&lt;/titles&gt;&lt;periodical&gt;&lt;full-title&gt;Journal of Membrane Science&lt;/full-title&gt;&lt;/periodical&gt;&lt;pages&gt;247-256&lt;/pages&gt;&lt;volume&gt;314&lt;/volume&gt;&lt;number&gt;1-2&lt;/number&gt;&lt;section&gt;247&lt;/section&gt;&lt;dates&gt;&lt;year&gt;2008&lt;/year&gt;&lt;/dates&gt;&lt;isbn&gt;03767388&lt;/isbn&gt;&lt;urls&gt;&lt;/urls&gt;&lt;electronic-resource-num&gt;10.1016/j.memsci.2008.01.044&lt;/electronic-resource-num&gt;&lt;/record&gt;&lt;/Cite&gt;&lt;Cite&gt;&lt;Author&gt;Hu&lt;/Author&gt;&lt;Year&gt;2009&lt;/Year&gt;&lt;RecNum&gt;262&lt;/RecNum&gt;&lt;record&gt;&lt;rec-number&gt;262&lt;/rec-number&gt;&lt;foreign-keys&gt;&lt;key app="EN" db-id="wepvx5sxqa0f5eedx2lptsfq500dpsvxttsp"&gt;262&lt;/key&gt;&lt;key app="ENWeb" db-id=""&gt;0&lt;/key&gt;&lt;/foreign-keys&gt;&lt;ref-type name="Journal Article"&gt;17&lt;/ref-type&gt;&lt;contributors&gt;&lt;authors&gt;&lt;author&gt;Hu, Jin&lt;/author&gt;&lt;author&gt;Luo, Jiangshui&lt;/author&gt;&lt;author&gt;Wagner, Peter&lt;/author&gt;&lt;author&gt;Conrad, Olaf&lt;/author&gt;&lt;author&gt;Agert, Carsten&lt;/author&gt;&lt;/authors&gt;&lt;/contributors&gt;&lt;titles&gt;&lt;title&gt;Anhydrous proton conducting membranes based on electron-deficient nanoparticles/PBI-OO/PFSA composites for high-temperature PEMFC&lt;/title&gt;&lt;secondary-title&gt;Electrochemistry Communications&lt;/secondary-title&gt;&lt;/titles&gt;&lt;periodical&gt;&lt;full-title&gt;Electrochemistry Communications&lt;/full-title&gt;&lt;/periodical&gt;&lt;pages&gt;2324-2327&lt;/pages&gt;&lt;volume&gt;11&lt;/volume&gt;&lt;number&gt;12&lt;/number&gt;&lt;section&gt;2324&lt;/section&gt;&lt;dates&gt;&lt;year&gt;2009&lt;/year&gt;&lt;/dates&gt;&lt;isbn&gt;13882481&lt;/isbn&gt;&lt;urls&gt;&lt;/urls&gt;&lt;electronic-resource-num&gt;10.1016/j.elecom.2009.10.020&lt;/electronic-resource-num&gt;&lt;/record&gt;&lt;/Cite&gt;&lt;/EndNote&gt;</w:instrText>
      </w:r>
      <w:r w:rsidR="00C53BCB">
        <w:rPr>
          <w:rFonts w:ascii="Times New Roman" w:hAnsi="Times New Roman"/>
        </w:rPr>
        <w:fldChar w:fldCharType="separate"/>
      </w:r>
      <w:r w:rsidR="00820B61">
        <w:rPr>
          <w:rFonts w:ascii="Times New Roman" w:hAnsi="Times New Roman"/>
          <w:noProof/>
        </w:rPr>
        <w:t>[</w:t>
      </w:r>
      <w:hyperlink w:anchor="_ENREF_37" w:tooltip="Peron, 2008 #263" w:history="1">
        <w:r w:rsidR="00820B61">
          <w:rPr>
            <w:rFonts w:ascii="Times New Roman" w:hAnsi="Times New Roman"/>
            <w:noProof/>
          </w:rPr>
          <w:t>37</w:t>
        </w:r>
      </w:hyperlink>
      <w:r w:rsidR="00820B61">
        <w:rPr>
          <w:rFonts w:ascii="Times New Roman" w:hAnsi="Times New Roman"/>
          <w:noProof/>
        </w:rPr>
        <w:t xml:space="preserve">, </w:t>
      </w:r>
      <w:hyperlink w:anchor="_ENREF_38" w:tooltip="Hu, 2009 #262" w:history="1">
        <w:r w:rsidR="00820B61">
          <w:rPr>
            <w:rFonts w:ascii="Times New Roman" w:hAnsi="Times New Roman"/>
            <w:noProof/>
          </w:rPr>
          <w:t>38</w:t>
        </w:r>
      </w:hyperlink>
      <w:r w:rsidR="00820B61">
        <w:rPr>
          <w:rFonts w:ascii="Times New Roman" w:hAnsi="Times New Roman"/>
          <w:noProof/>
        </w:rPr>
        <w:t>]</w:t>
      </w:r>
      <w:r w:rsidR="00C53BCB">
        <w:rPr>
          <w:rFonts w:ascii="Times New Roman" w:hAnsi="Times New Roman"/>
        </w:rPr>
        <w:fldChar w:fldCharType="end"/>
      </w:r>
      <w:r>
        <w:rPr>
          <w:rFonts w:ascii="Times New Roman" w:hAnsi="Times New Roman"/>
        </w:rPr>
        <w:t xml:space="preserve"> In the [Dema][TfO]-PBI</w:t>
      </w:r>
      <w:r w:rsidRPr="00281E1A">
        <w:rPr>
          <w:rFonts w:ascii="Times New Roman" w:hAnsi="Times New Roman"/>
        </w:rPr>
        <w:t xml:space="preserve"> </w:t>
      </w:r>
      <w:r>
        <w:rPr>
          <w:rFonts w:ascii="Times New Roman" w:hAnsi="Times New Roman"/>
        </w:rPr>
        <w:t>blend membrane DP4,</w:t>
      </w:r>
      <w:r w:rsidRPr="00E840F6">
        <w:rPr>
          <w:rFonts w:ascii="Times New Roman" w:hAnsi="Times New Roman"/>
          <w:i/>
        </w:rPr>
        <w:t xml:space="preserve"> </w:t>
      </w:r>
      <w:r w:rsidRPr="00281E1A">
        <w:rPr>
          <w:rFonts w:ascii="Times New Roman" w:hAnsi="Times New Roman"/>
          <w:i/>
        </w:rPr>
        <w:t>i.e.</w:t>
      </w:r>
      <w:r>
        <w:rPr>
          <w:rFonts w:ascii="Times New Roman" w:hAnsi="Times New Roman"/>
        </w:rPr>
        <w:t xml:space="preserve"> with four equivalents [Dema][TfO] per repeat unit PBI, the bands at 1598 </w:t>
      </w:r>
      <w:r>
        <w:rPr>
          <w:rFonts w:ascii="Times New Roman" w:hAnsi="Times New Roman" w:hint="eastAsia"/>
        </w:rPr>
        <w:t>and</w:t>
      </w:r>
      <w:r>
        <w:rPr>
          <w:rFonts w:ascii="Times New Roman" w:hAnsi="Times New Roman"/>
        </w:rPr>
        <w:t xml:space="preserve"> 1633 </w:t>
      </w:r>
      <w:r w:rsidRPr="001725D8">
        <w:rPr>
          <w:rFonts w:ascii="Times New Roman" w:hAnsi="Times New Roman"/>
        </w:rPr>
        <w:t>cm</w:t>
      </w:r>
      <w:r w:rsidRPr="00CE480F">
        <w:rPr>
          <w:rFonts w:ascii="Times New Roman" w:hAnsi="Times New Roman"/>
          <w:vertAlign w:val="superscript"/>
        </w:rPr>
        <w:t>−</w:t>
      </w:r>
      <w:r w:rsidRPr="001725D8">
        <w:rPr>
          <w:rFonts w:ascii="Times New Roman" w:hAnsi="Times New Roman"/>
          <w:vertAlign w:val="superscript"/>
        </w:rPr>
        <w:t>1</w:t>
      </w:r>
      <w:r>
        <w:rPr>
          <w:rFonts w:ascii="Times New Roman" w:hAnsi="Times New Roman"/>
        </w:rPr>
        <w:t xml:space="preserve"> slightly shift up to 1600 and downwards to 1631 </w:t>
      </w:r>
      <w:r w:rsidRPr="001725D8">
        <w:rPr>
          <w:rFonts w:ascii="Times New Roman" w:hAnsi="Times New Roman"/>
        </w:rPr>
        <w:t>cm</w:t>
      </w:r>
      <w:r w:rsidRPr="00CE480F">
        <w:rPr>
          <w:rFonts w:ascii="Times New Roman" w:hAnsi="Times New Roman"/>
          <w:vertAlign w:val="superscript"/>
        </w:rPr>
        <w:t>−</w:t>
      </w:r>
      <w:r w:rsidRPr="001725D8">
        <w:rPr>
          <w:rFonts w:ascii="Times New Roman" w:hAnsi="Times New Roman"/>
          <w:vertAlign w:val="superscript"/>
        </w:rPr>
        <w:t>1</w:t>
      </w:r>
      <w:r>
        <w:rPr>
          <w:rFonts w:ascii="Times New Roman" w:hAnsi="Times New Roman"/>
        </w:rPr>
        <w:t>, respectivel</w:t>
      </w:r>
      <w:r w:rsidRPr="00094F37">
        <w:rPr>
          <w:rFonts w:ascii="Times New Roman" w:hAnsi="Times New Roman"/>
        </w:rPr>
        <w:t>y</w:t>
      </w:r>
      <w:r w:rsidRPr="00BD1FB6">
        <w:rPr>
          <w:rFonts w:ascii="Times New Roman" w:hAnsi="Times New Roman"/>
        </w:rPr>
        <w:t>. This can be attributed to a weakened conjugation effect as a result of a</w:t>
      </w:r>
      <w:r w:rsidRPr="00E17684">
        <w:rPr>
          <w:rFonts w:ascii="Times New Roman" w:hAnsi="Times New Roman"/>
        </w:rPr>
        <w:t xml:space="preserve"> partial </w:t>
      </w:r>
      <w:r w:rsidRPr="00BD1FB6">
        <w:rPr>
          <w:rFonts w:ascii="Times New Roman" w:hAnsi="Times New Roman"/>
        </w:rPr>
        <w:t xml:space="preserve">proton transfer </w:t>
      </w:r>
      <w:r>
        <w:rPr>
          <w:rFonts w:ascii="Times New Roman" w:hAnsi="Times New Roman"/>
        </w:rPr>
        <w:t>to a</w:t>
      </w:r>
      <w:r w:rsidRPr="00BD1FB6">
        <w:rPr>
          <w:rFonts w:ascii="Times New Roman" w:hAnsi="Times New Roman"/>
        </w:rPr>
        <w:t xml:space="preserve"> N atom</w:t>
      </w:r>
      <w:r w:rsidRPr="00BD1FB6" w:rsidDel="00F60265">
        <w:rPr>
          <w:rFonts w:ascii="Times New Roman" w:hAnsi="Times New Roman"/>
        </w:rPr>
        <w:t xml:space="preserve"> </w:t>
      </w:r>
      <w:r>
        <w:rPr>
          <w:rFonts w:ascii="Times New Roman" w:hAnsi="Times New Roman"/>
        </w:rPr>
        <w:t>which shifts electron density</w:t>
      </w:r>
      <w:r w:rsidRPr="00F60265">
        <w:rPr>
          <w:rFonts w:ascii="Times New Roman" w:hAnsi="Times New Roman"/>
        </w:rPr>
        <w:t xml:space="preserve"> </w:t>
      </w:r>
      <w:r w:rsidRPr="00BD1FB6">
        <w:rPr>
          <w:rFonts w:ascii="Times New Roman" w:hAnsi="Times New Roman"/>
        </w:rPr>
        <w:t>the imida</w:t>
      </w:r>
      <w:r>
        <w:rPr>
          <w:rFonts w:ascii="Times New Roman" w:hAnsi="Times New Roman"/>
        </w:rPr>
        <w:softHyphen/>
      </w:r>
      <w:r w:rsidRPr="00BD1FB6">
        <w:rPr>
          <w:rFonts w:ascii="Times New Roman" w:hAnsi="Times New Roman"/>
        </w:rPr>
        <w:t>zole ring</w:t>
      </w:r>
      <w:r>
        <w:rPr>
          <w:rFonts w:ascii="Times New Roman" w:hAnsi="Times New Roman"/>
        </w:rPr>
        <w:t xml:space="preserve"> and thus a decreasing absorption frequency of the second mode</w:t>
      </w:r>
      <w:r w:rsidRPr="00BD1FB6">
        <w:rPr>
          <w:rFonts w:ascii="Times New Roman" w:hAnsi="Times New Roman"/>
        </w:rPr>
        <w:t xml:space="preserve">. </w:t>
      </w:r>
      <w:r>
        <w:rPr>
          <w:rFonts w:ascii="Times New Roman" w:hAnsi="Times New Roman"/>
        </w:rPr>
        <w:t>Correspon</w:t>
      </w:r>
      <w:r>
        <w:rPr>
          <w:rFonts w:ascii="Times New Roman" w:hAnsi="Times New Roman"/>
        </w:rPr>
        <w:softHyphen/>
        <w:t>dingly, t</w:t>
      </w:r>
      <w:r w:rsidRPr="00BD1FB6">
        <w:rPr>
          <w:rFonts w:ascii="Times New Roman" w:hAnsi="Times New Roman"/>
        </w:rPr>
        <w:t xml:space="preserve">he increasing electron density on </w:t>
      </w:r>
      <w:r>
        <w:rPr>
          <w:rFonts w:ascii="Times New Roman" w:hAnsi="Times New Roman"/>
        </w:rPr>
        <w:t xml:space="preserve">the </w:t>
      </w:r>
      <w:r w:rsidRPr="00BD1FB6">
        <w:rPr>
          <w:rFonts w:ascii="Times New Roman" w:hAnsi="Times New Roman"/>
        </w:rPr>
        <w:t xml:space="preserve">C=N </w:t>
      </w:r>
      <w:r>
        <w:rPr>
          <w:rFonts w:ascii="Times New Roman" w:hAnsi="Times New Roman"/>
        </w:rPr>
        <w:t>bonds</w:t>
      </w:r>
      <w:r w:rsidRPr="00BD1FB6">
        <w:rPr>
          <w:rFonts w:ascii="Times New Roman" w:hAnsi="Times New Roman"/>
        </w:rPr>
        <w:t xml:space="preserve"> of the hetero cycle leads to a raising absorption frequencies of </w:t>
      </w:r>
      <w:r>
        <w:rPr>
          <w:rFonts w:ascii="Times New Roman" w:hAnsi="Times New Roman"/>
        </w:rPr>
        <w:t>the first mode</w:t>
      </w:r>
      <w:r w:rsidRPr="00BD1FB6">
        <w:rPr>
          <w:rFonts w:ascii="Times New Roman" w:hAnsi="Times New Roman"/>
        </w:rPr>
        <w:t xml:space="preserve">. </w:t>
      </w:r>
      <w:r w:rsidR="00C53BCB" w:rsidRPr="00BD1FB6">
        <w:rPr>
          <w:rFonts w:ascii="Times New Roman" w:hAnsi="Times New Roman"/>
        </w:rPr>
        <w:fldChar w:fldCharType="begin"/>
      </w:r>
      <w:r w:rsidR="00820B61">
        <w:rPr>
          <w:rFonts w:ascii="Times New Roman" w:hAnsi="Times New Roman"/>
        </w:rPr>
        <w:instrText xml:space="preserve"> ADDIN EN.CITE &lt;EndNote&gt;&lt;Cite&gt;&lt;Author&gt;Foglizzo&lt;/Author&gt;&lt;Year&gt;1969&lt;/Year&gt;&lt;RecNum&gt;176&lt;/RecNum&gt;&lt;DisplayText&gt;[39]&lt;/DisplayText&gt;&lt;record&gt;&lt;rec-number&gt;176&lt;/rec-number&gt;&lt;foreign-keys&gt;&lt;key app="EN" db-id="wepvx5sxqa0f5eedx2lptsfq500dpsvxttsp"&gt;176&lt;/key&gt;&lt;/foreign-keys&gt;&lt;ref-type name="Journal Article"&gt;17&lt;/ref-type&gt;&lt;contributors&gt;&lt;authors&gt;&lt;author&gt;Foglizzo, René&lt;/author&gt;&lt;author&gt;Novak, Alexandre %J Journal de Chimie Physique&lt;/author&gt;&lt;/authors&gt;&lt;/contributors&gt;&lt;titles&gt;&lt;title&gt;Spectres de vibration de quelques halogénures de pyridinium&lt;/title&gt;&lt;/titles&gt;&lt;pages&gt;1539-1550&lt;/pages&gt;&lt;volume&gt;66&lt;/volume&gt;&lt;dates&gt;&lt;year&gt;1969&lt;/year&gt;&lt;/dates&gt;&lt;isbn&gt;0021-7689&lt;/isbn&gt;&lt;urls&gt;&lt;/urls&gt;&lt;/record&gt;&lt;/Cite&gt;&lt;/EndNote&gt;</w:instrText>
      </w:r>
      <w:r w:rsidR="00C53BCB" w:rsidRPr="00BD1FB6">
        <w:rPr>
          <w:rFonts w:ascii="Times New Roman" w:hAnsi="Times New Roman"/>
        </w:rPr>
        <w:fldChar w:fldCharType="separate"/>
      </w:r>
      <w:r w:rsidR="00820B61">
        <w:rPr>
          <w:rFonts w:ascii="Times New Roman" w:hAnsi="Times New Roman"/>
          <w:noProof/>
        </w:rPr>
        <w:t>[</w:t>
      </w:r>
      <w:hyperlink w:anchor="_ENREF_39" w:tooltip="Foglizzo, 1969 #176" w:history="1">
        <w:r w:rsidR="00820B61">
          <w:rPr>
            <w:rFonts w:ascii="Times New Roman" w:hAnsi="Times New Roman"/>
            <w:noProof/>
          </w:rPr>
          <w:t>39</w:t>
        </w:r>
      </w:hyperlink>
      <w:r w:rsidR="00820B61">
        <w:rPr>
          <w:rFonts w:ascii="Times New Roman" w:hAnsi="Times New Roman"/>
          <w:noProof/>
        </w:rPr>
        <w:t>]</w:t>
      </w:r>
      <w:r w:rsidR="00C53BCB" w:rsidRPr="00BD1FB6">
        <w:rPr>
          <w:rFonts w:ascii="Times New Roman" w:hAnsi="Times New Roman"/>
        </w:rPr>
        <w:fldChar w:fldCharType="end"/>
      </w:r>
      <w:r w:rsidRPr="00BD1FB6">
        <w:rPr>
          <w:rFonts w:ascii="Times New Roman" w:hAnsi="Times New Roman"/>
        </w:rPr>
        <w:t xml:space="preserve"> These </w:t>
      </w:r>
      <w:r>
        <w:rPr>
          <w:rFonts w:ascii="Times New Roman" w:hAnsi="Times New Roman"/>
        </w:rPr>
        <w:t>observations</w:t>
      </w:r>
      <w:r w:rsidRPr="00BD1FB6">
        <w:rPr>
          <w:rFonts w:ascii="Times New Roman" w:hAnsi="Times New Roman"/>
        </w:rPr>
        <w:t xml:space="preserve"> indicate a direct interaction between the [Dema][TfO] and the imino nitrogen atoms of the benzimidazole</w:t>
      </w:r>
      <w:r>
        <w:rPr>
          <w:rFonts w:ascii="Times New Roman" w:hAnsi="Times New Roman"/>
        </w:rPr>
        <w:t xml:space="preserve"> moieties</w:t>
      </w:r>
      <w:r w:rsidRPr="00BD1FB6">
        <w:rPr>
          <w:rFonts w:ascii="Times New Roman" w:hAnsi="Times New Roman"/>
        </w:rPr>
        <w:t xml:space="preserve"> in PBI chains.</w:t>
      </w:r>
      <w:r>
        <w:rPr>
          <w:rFonts w:ascii="Times New Roman" w:hAnsi="Times New Roman"/>
        </w:rPr>
        <w:t xml:space="preserve"> </w:t>
      </w:r>
      <w:r>
        <w:rPr>
          <w:rFonts w:ascii="Times New Roman" w:hAnsi="Times New Roman"/>
        </w:rPr>
        <w:fldChar w:fldCharType="begin">
          <w:fldData xml:space="preserve">PEVuZE5vdGU+PENpdGU+PEF1dGhvcj5IdTwvQXV0aG9yPjxZZWFyPjIwMDk8L1llYXI+PFJlY051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</w:fldData>
        </w:fldChar>
      </w:r>
      <w:r w:rsidR="00820B61">
        <w:rPr>
          <w:rFonts w:ascii="Times New Roman" w:hAnsi="Times New Roman"/>
        </w:rPr>
        <w:instrText xml:space="preserve"> ADDIN EN.CITE </w:instrText>
      </w:r>
      <w:r w:rsidR="00820B61">
        <w:rPr>
          <w:rFonts w:ascii="Times New Roman" w:hAnsi="Times New Roman"/>
        </w:rPr>
        <w:fldChar w:fldCharType="begin">
          <w:fldData xml:space="preserve">PEVuZE5vdGU+PENpdGU+PEF1dGhvcj5IdTwvQXV0aG9yPjxZZWFyPjIwMDk8L1llYXI+PFJlY051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</w:fldData>
        </w:fldChar>
      </w:r>
      <w:r w:rsidR="00820B61">
        <w:rPr>
          <w:rFonts w:ascii="Times New Roman" w:hAnsi="Times New Roman"/>
        </w:rPr>
        <w:instrText xml:space="preserve"> ADDIN EN.CITE.DATA </w:instrText>
      </w:r>
      <w:r w:rsidR="00820B61">
        <w:rPr>
          <w:rFonts w:ascii="Times New Roman" w:hAnsi="Times New Roman"/>
        </w:rPr>
      </w:r>
      <w:r w:rsidR="00820B61">
        <w:rPr>
          <w:rFonts w:ascii="Times New Roman" w:hAnsi="Times New Roman"/>
        </w:rPr>
        <w:fldChar w:fldCharType="end"/>
      </w:r>
      <w:r>
        <w:rPr>
          <w:rFonts w:ascii="Times New Roman" w:hAnsi="Times New Roman"/>
        </w:rPr>
      </w:r>
      <w:r>
        <w:rPr>
          <w:rFonts w:ascii="Times New Roman" w:hAnsi="Times New Roman"/>
        </w:rPr>
        <w:fldChar w:fldCharType="separate"/>
      </w:r>
      <w:r w:rsidR="00820B61">
        <w:rPr>
          <w:rFonts w:ascii="Times New Roman" w:hAnsi="Times New Roman"/>
          <w:noProof/>
        </w:rPr>
        <w:t>[</w:t>
      </w:r>
      <w:hyperlink w:anchor="_ENREF_38" w:tooltip="Hu, 2009 #262" w:history="1">
        <w:r w:rsidR="00820B61">
          <w:rPr>
            <w:rFonts w:ascii="Times New Roman" w:hAnsi="Times New Roman"/>
            <w:noProof/>
          </w:rPr>
          <w:t>38</w:t>
        </w:r>
      </w:hyperlink>
      <w:r w:rsidR="00820B61">
        <w:rPr>
          <w:rFonts w:ascii="Times New Roman" w:hAnsi="Times New Roman"/>
          <w:noProof/>
        </w:rPr>
        <w:t xml:space="preserve">, </w:t>
      </w:r>
      <w:hyperlink w:anchor="_ENREF_40" w:tooltip="Bouchet, 1999 #244" w:history="1">
        <w:r w:rsidR="00820B61">
          <w:rPr>
            <w:rFonts w:ascii="Times New Roman" w:hAnsi="Times New Roman"/>
            <w:noProof/>
          </w:rPr>
          <w:t>40</w:t>
        </w:r>
      </w:hyperlink>
      <w:r w:rsidR="00820B61">
        <w:rPr>
          <w:rFonts w:ascii="Times New Roman" w:hAnsi="Times New Roman"/>
          <w:noProof/>
        </w:rPr>
        <w:t xml:space="preserve">, </w:t>
      </w:r>
      <w:hyperlink w:anchor="_ENREF_41" w:tooltip="Chang, 2012 #275" w:history="1">
        <w:r w:rsidR="00820B61">
          <w:rPr>
            <w:rFonts w:ascii="Times New Roman" w:hAnsi="Times New Roman"/>
            <w:noProof/>
          </w:rPr>
          <w:t>41</w:t>
        </w:r>
      </w:hyperlink>
      <w:r w:rsidR="00820B61">
        <w:rPr>
          <w:rFonts w:ascii="Times New Roman" w:hAnsi="Times New Roman"/>
          <w:noProof/>
        </w:rPr>
        <w:t>]</w:t>
      </w:r>
      <w:r>
        <w:rPr>
          <w:rFonts w:ascii="Times New Roman" w:hAnsi="Times New Roman"/>
        </w:rPr>
        <w:fldChar w:fldCharType="end"/>
      </w:r>
    </w:p>
    <w:p w14:paraId="602E002D" w14:textId="5875091E" w:rsidR="00FC6CAD" w:rsidRDefault="00126127" w:rsidP="00FC6CAD">
      <w:pPr>
        <w:pStyle w:val="EndNoteBibliography"/>
        <w:widowControl w:val="0"/>
        <w:spacing w:before="120" w:after="0" w:line="300" w:lineRule="auto"/>
        <w:jc w:val="center"/>
        <w:rPr>
          <w:rFonts w:ascii="Times New Roman" w:hAnsi="Times New Roman" w:cs="Times New Roman"/>
          <w:sz w:val="24"/>
          <w:szCs w:val="24"/>
        </w:rPr>
      </w:pPr>
      <w:r>
        <w:rPr>
          <w:lang w:val="de-DE" w:eastAsia="de-DE"/>
        </w:rPr>
        <w:drawing>
          <wp:inline distT="0" distB="0" distL="0" distR="0" wp14:anchorId="14060F3D" wp14:editId="27EB3EAD">
            <wp:extent cx="2918904" cy="25381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897" cy="2551215"/>
                    </a:xfrm>
                    <a:prstGeom prst="rect">
                      <a:avLst/>
                    </a:prstGeom>
                    <a:noFill/>
                    <a:ln>
                      <a:noFill/>
                    </a:ln>
                  </pic:spPr>
                </pic:pic>
              </a:graphicData>
            </a:graphic>
          </wp:inline>
        </w:drawing>
      </w:r>
    </w:p>
    <w:p w14:paraId="5FC99BA2" w14:textId="77777777" w:rsidR="00FC6CAD" w:rsidRPr="00061601" w:rsidRDefault="00FC6CAD" w:rsidP="0067183B">
      <w:pPr>
        <w:pStyle w:val="EndNoteBibliography"/>
        <w:widowControl w:val="0"/>
        <w:spacing w:before="120" w:after="0" w:line="480" w:lineRule="auto"/>
        <w:jc w:val="center"/>
        <w:rPr>
          <w:iCs/>
        </w:rPr>
      </w:pPr>
      <w:bookmarkStart w:id="6" w:name="_Hlk67051649"/>
      <w:r w:rsidRPr="0067183B">
        <w:rPr>
          <w:rFonts w:ascii="Times New Roman" w:hAnsi="Times New Roman" w:cs="Times New Roman"/>
          <w:b/>
          <w:bCs/>
          <w:iCs/>
          <w:sz w:val="24"/>
          <w:szCs w:val="24"/>
        </w:rPr>
        <w:t>Figure 1.</w:t>
      </w:r>
      <w:r w:rsidRPr="00061601">
        <w:rPr>
          <w:rFonts w:ascii="Times New Roman" w:hAnsi="Times New Roman" w:cs="Times New Roman"/>
          <w:iCs/>
          <w:sz w:val="24"/>
          <w:szCs w:val="24"/>
        </w:rPr>
        <w:t xml:space="preserve"> IR-ATR spectra of neat PBI (blue), neat [Dema][TfO] (orange) and of the DP4 blend </w:t>
      </w:r>
      <w:r w:rsidRPr="00061601">
        <w:rPr>
          <w:rFonts w:ascii="Times New Roman" w:hAnsi="Times New Roman" w:cs="Times New Roman"/>
          <w:iCs/>
          <w:sz w:val="24"/>
          <w:szCs w:val="24"/>
        </w:rPr>
        <w:lastRenderedPageBreak/>
        <w:t>membrane (red).</w:t>
      </w:r>
    </w:p>
    <w:p w14:paraId="54647529" w14:textId="77777777" w:rsidR="00FC6CAD" w:rsidRPr="00185405" w:rsidRDefault="00FC6CAD" w:rsidP="0067183B">
      <w:pPr>
        <w:spacing w:before="240" w:after="0" w:line="300" w:lineRule="auto"/>
        <w:jc w:val="left"/>
        <w:rPr>
          <w:rFonts w:ascii="Times New Roman" w:hAnsi="Times New Roman"/>
          <w:b/>
          <w:i/>
        </w:rPr>
      </w:pPr>
      <w:bookmarkStart w:id="7" w:name="_Hlk67051879"/>
      <w:bookmarkEnd w:id="6"/>
      <w:r w:rsidRPr="00185405">
        <w:rPr>
          <w:rFonts w:ascii="Times New Roman" w:hAnsi="Times New Roman"/>
          <w:b/>
          <w:i/>
        </w:rPr>
        <w:t>NMR-Spectroscopy</w:t>
      </w:r>
    </w:p>
    <w:p w14:paraId="2CEF8189" w14:textId="77777777" w:rsidR="00FC6CAD" w:rsidRDefault="00FC6CAD" w:rsidP="0067183B">
      <w:pPr>
        <w:spacing w:before="240" w:after="0" w:line="480" w:lineRule="auto"/>
        <w:jc w:val="left"/>
        <w:rPr>
          <w:rFonts w:ascii="Times New Roman" w:hAnsi="Times New Roman"/>
        </w:rPr>
      </w:pPr>
      <w:bookmarkStart w:id="8" w:name="_Hlk67051896"/>
      <w:bookmarkEnd w:id="7"/>
      <w:r>
        <w:rPr>
          <w:rFonts w:ascii="Times New Roman" w:hAnsi="Times New Roman"/>
          <w:noProof/>
        </w:rPr>
        <w:t>Neat PBI</w:t>
      </w:r>
      <w:r w:rsidRPr="00203A9F">
        <w:rPr>
          <w:rFonts w:ascii="Times New Roman" w:hAnsi="Times New Roman"/>
          <w:noProof/>
        </w:rPr>
        <w:t xml:space="preserve"> </w:t>
      </w:r>
      <w:r>
        <w:rPr>
          <w:rFonts w:ascii="Times New Roman" w:hAnsi="Times New Roman"/>
          <w:noProof/>
        </w:rPr>
        <w:t xml:space="preserve">and the DP2 and DP4 samples were investigated by solid-state MAS-NMR. The </w:t>
      </w:r>
      <w:r w:rsidRPr="00436737">
        <w:rPr>
          <w:rFonts w:ascii="Times New Roman" w:hAnsi="Times New Roman"/>
          <w:noProof/>
          <w:vertAlign w:val="superscript"/>
        </w:rPr>
        <w:t>1</w:t>
      </w:r>
      <w:r>
        <w:rPr>
          <w:rFonts w:ascii="Times New Roman" w:hAnsi="Times New Roman"/>
          <w:noProof/>
        </w:rPr>
        <w:t xml:space="preserve">H and </w:t>
      </w:r>
      <w:r w:rsidRPr="00436737">
        <w:rPr>
          <w:rFonts w:ascii="Times New Roman" w:hAnsi="Times New Roman"/>
          <w:noProof/>
          <w:vertAlign w:val="superscript"/>
        </w:rPr>
        <w:t>19</w:t>
      </w:r>
      <w:r>
        <w:rPr>
          <w:rFonts w:ascii="Times New Roman" w:hAnsi="Times New Roman"/>
          <w:noProof/>
        </w:rPr>
        <w:t xml:space="preserve">F NMR spectra of the membrane samples are depicted in Figure 2. In all membrane samples, the </w:t>
      </w:r>
      <w:r w:rsidRPr="00436737">
        <w:rPr>
          <w:rFonts w:ascii="Times New Roman" w:hAnsi="Times New Roman"/>
          <w:noProof/>
          <w:vertAlign w:val="superscript"/>
        </w:rPr>
        <w:t>1</w:t>
      </w:r>
      <w:r>
        <w:rPr>
          <w:rFonts w:ascii="Times New Roman" w:hAnsi="Times New Roman"/>
          <w:noProof/>
        </w:rPr>
        <w:t xml:space="preserve">H signals of PBI polymer are extremely broad and thus difficult to discern. </w:t>
      </w:r>
      <w:r w:rsidRPr="00C737EB">
        <w:rPr>
          <w:rFonts w:ascii="Times New Roman" w:hAnsi="Times New Roman"/>
          <w:noProof/>
        </w:rPr>
        <w:t>Only the protons of the CH</w:t>
      </w:r>
      <w:r w:rsidRPr="00C737EB">
        <w:rPr>
          <w:rFonts w:ascii="Times New Roman" w:hAnsi="Times New Roman"/>
          <w:noProof/>
          <w:vertAlign w:val="subscript"/>
        </w:rPr>
        <w:t>3</w:t>
      </w:r>
      <w:r w:rsidRPr="00C737EB">
        <w:rPr>
          <w:rFonts w:ascii="Times New Roman" w:hAnsi="Times New Roman"/>
          <w:noProof/>
        </w:rPr>
        <w:t xml:space="preserve"> and CH</w:t>
      </w:r>
      <w:r w:rsidRPr="00C737EB">
        <w:rPr>
          <w:rFonts w:ascii="Times New Roman" w:hAnsi="Times New Roman"/>
          <w:noProof/>
          <w:vertAlign w:val="subscript"/>
        </w:rPr>
        <w:t>2</w:t>
      </w:r>
      <w:r w:rsidRPr="00C737EB">
        <w:rPr>
          <w:rFonts w:ascii="Times New Roman" w:hAnsi="Times New Roman"/>
          <w:noProof/>
        </w:rPr>
        <w:t xml:space="preserve"> groups of </w:t>
      </w:r>
      <w:r>
        <w:rPr>
          <w:rFonts w:ascii="Times New Roman" w:hAnsi="Times New Roman"/>
          <w:noProof/>
        </w:rPr>
        <w:t xml:space="preserve">the </w:t>
      </w:r>
      <w:r w:rsidRPr="00C737EB">
        <w:rPr>
          <w:rFonts w:ascii="Times New Roman" w:hAnsi="Times New Roman"/>
          <w:noProof/>
        </w:rPr>
        <w:t>[Dema]</w:t>
      </w:r>
      <w:r w:rsidRPr="00C737EB">
        <w:rPr>
          <w:rFonts w:ascii="Times New Roman" w:hAnsi="Times New Roman"/>
          <w:noProof/>
          <w:vertAlign w:val="superscript"/>
        </w:rPr>
        <w:t>+</w:t>
      </w:r>
      <w:r w:rsidRPr="00C737EB">
        <w:rPr>
          <w:rFonts w:ascii="Times New Roman" w:hAnsi="Times New Roman"/>
          <w:noProof/>
        </w:rPr>
        <w:t xml:space="preserve"> cation, </w:t>
      </w:r>
      <w:r w:rsidRPr="00C737EB">
        <w:rPr>
          <w:rFonts w:ascii="Times New Roman" w:hAnsi="Times New Roman"/>
          <w:i/>
          <w:noProof/>
        </w:rPr>
        <w:t>i.e.</w:t>
      </w:r>
      <w:r w:rsidRPr="00C737EB">
        <w:rPr>
          <w:rFonts w:ascii="Times New Roman" w:hAnsi="Times New Roman"/>
          <w:noProof/>
        </w:rPr>
        <w:t xml:space="preserve"> the signals </w:t>
      </w:r>
      <w:r w:rsidRPr="00C737EB">
        <w:rPr>
          <w:rFonts w:ascii="Times New Roman" w:hAnsi="Times New Roman"/>
          <w:b/>
          <w:noProof/>
        </w:rPr>
        <w:t>e</w:t>
      </w:r>
      <w:r w:rsidRPr="00C737EB">
        <w:rPr>
          <w:rFonts w:ascii="Times New Roman" w:hAnsi="Times New Roman"/>
          <w:noProof/>
        </w:rPr>
        <w:t>,</w:t>
      </w:r>
      <w:r w:rsidRPr="00C737EB">
        <w:rPr>
          <w:rFonts w:ascii="Times New Roman" w:hAnsi="Times New Roman"/>
          <w:b/>
          <w:noProof/>
        </w:rPr>
        <w:t xml:space="preserve"> f </w:t>
      </w:r>
      <w:r w:rsidRPr="00C737EB">
        <w:rPr>
          <w:rFonts w:ascii="Times New Roman" w:hAnsi="Times New Roman"/>
          <w:noProof/>
        </w:rPr>
        <w:t>and</w:t>
      </w:r>
      <w:r w:rsidRPr="00C737EB">
        <w:rPr>
          <w:rFonts w:ascii="Times New Roman" w:hAnsi="Times New Roman"/>
          <w:b/>
          <w:noProof/>
        </w:rPr>
        <w:t xml:space="preserve"> g </w:t>
      </w:r>
      <w:r w:rsidRPr="00C737EB">
        <w:rPr>
          <w:rFonts w:ascii="Times New Roman" w:hAnsi="Times New Roman"/>
          <w:bCs/>
          <w:noProof/>
        </w:rPr>
        <w:t>(as shown in the NMR spectra</w:t>
      </w:r>
      <w:r>
        <w:rPr>
          <w:rFonts w:ascii="Times New Roman" w:hAnsi="Times New Roman"/>
          <w:bCs/>
          <w:noProof/>
        </w:rPr>
        <w:t xml:space="preserve"> of the </w:t>
      </w:r>
      <w:r w:rsidRPr="00C737EB">
        <w:rPr>
          <w:rFonts w:ascii="Times New Roman" w:hAnsi="Times New Roman"/>
          <w:bCs/>
          <w:noProof/>
        </w:rPr>
        <w:t xml:space="preserve">liquid state </w:t>
      </w:r>
      <w:r>
        <w:rPr>
          <w:rFonts w:ascii="Times New Roman" w:hAnsi="Times New Roman"/>
          <w:bCs/>
          <w:noProof/>
        </w:rPr>
        <w:t xml:space="preserve">model systems </w:t>
      </w:r>
      <w:r w:rsidRPr="00C737EB">
        <w:rPr>
          <w:rFonts w:ascii="Times New Roman" w:hAnsi="Times New Roman"/>
          <w:bCs/>
          <w:noProof/>
        </w:rPr>
        <w:t xml:space="preserve">in </w:t>
      </w:r>
      <w:r w:rsidRPr="00D25C24">
        <w:rPr>
          <w:rFonts w:ascii="Times New Roman" w:hAnsi="Times New Roman"/>
          <w:bCs/>
          <w:noProof/>
        </w:rPr>
        <w:t>Fig</w:t>
      </w:r>
      <w:r>
        <w:rPr>
          <w:rFonts w:ascii="Times New Roman" w:hAnsi="Times New Roman"/>
          <w:bCs/>
          <w:noProof/>
        </w:rPr>
        <w:t xml:space="preserve">ure </w:t>
      </w:r>
      <w:r w:rsidRPr="00D25C24">
        <w:rPr>
          <w:rFonts w:ascii="Times New Roman" w:hAnsi="Times New Roman"/>
          <w:bCs/>
          <w:noProof/>
        </w:rPr>
        <w:t>5</w:t>
      </w:r>
      <w:r w:rsidRPr="00C737EB">
        <w:rPr>
          <w:rFonts w:ascii="Times New Roman" w:hAnsi="Times New Roman"/>
          <w:bCs/>
          <w:noProof/>
        </w:rPr>
        <w:t>)</w:t>
      </w:r>
      <w:r>
        <w:rPr>
          <w:rFonts w:ascii="Times New Roman" w:hAnsi="Times New Roman"/>
          <w:noProof/>
        </w:rPr>
        <w:t xml:space="preserve"> have an FWHM that allows a clear assignement</w:t>
      </w:r>
      <w:r w:rsidRPr="00203A9F">
        <w:rPr>
          <w:rFonts w:ascii="Times New Roman" w:hAnsi="Times New Roman"/>
          <w:noProof/>
        </w:rPr>
        <w:t xml:space="preserve"> </w:t>
      </w:r>
      <w:r w:rsidRPr="00C737EB">
        <w:rPr>
          <w:rFonts w:ascii="Times New Roman" w:hAnsi="Times New Roman"/>
          <w:noProof/>
        </w:rPr>
        <w:t>by MAS</w:t>
      </w:r>
      <w:r>
        <w:rPr>
          <w:rFonts w:ascii="Times New Roman" w:hAnsi="Times New Roman"/>
          <w:noProof/>
        </w:rPr>
        <w:t>-</w:t>
      </w:r>
      <w:r w:rsidRPr="00C737EB">
        <w:rPr>
          <w:rFonts w:ascii="Times New Roman" w:hAnsi="Times New Roman"/>
          <w:noProof/>
        </w:rPr>
        <w:t>NMR</w:t>
      </w:r>
      <w:r>
        <w:rPr>
          <w:rFonts w:ascii="Times New Roman" w:hAnsi="Times New Roman"/>
          <w:noProof/>
        </w:rPr>
        <w:t>. They</w:t>
      </w:r>
      <w:r w:rsidRPr="00C737EB">
        <w:rPr>
          <w:rFonts w:ascii="Times New Roman" w:hAnsi="Times New Roman"/>
          <w:noProof/>
        </w:rPr>
        <w:t xml:space="preserve"> can be observed at 3.3, 2.8 and 1.3 ppm, respectively. </w:t>
      </w:r>
      <w:r>
        <w:rPr>
          <w:rFonts w:ascii="Times New Roman" w:hAnsi="Times New Roman"/>
          <w:noProof/>
        </w:rPr>
        <w:t>The signal of the F atoms in the [TfO]</w:t>
      </w:r>
      <w:r w:rsidRPr="00E632B7">
        <w:rPr>
          <w:rFonts w:ascii="Times New Roman" w:hAnsi="Times New Roman"/>
          <w:noProof/>
          <w:vertAlign w:val="superscript"/>
        </w:rPr>
        <w:t>−</w:t>
      </w:r>
      <w:r>
        <w:rPr>
          <w:rFonts w:ascii="Times New Roman" w:hAnsi="Times New Roman"/>
          <w:noProof/>
        </w:rPr>
        <w:t xml:space="preserve"> anion can be found at −177.6 ppm in the case of the sample DP2, and slightly shift to −177.5 ppm for the sample DP4. </w:t>
      </w:r>
      <w:r w:rsidRPr="00C737EB">
        <w:rPr>
          <w:rFonts w:ascii="Times New Roman" w:hAnsi="Times New Roman"/>
          <w:noProof/>
        </w:rPr>
        <w:t xml:space="preserve">The </w:t>
      </w:r>
      <w:r>
        <w:rPr>
          <w:rFonts w:ascii="Times New Roman" w:hAnsi="Times New Roman"/>
          <w:noProof/>
        </w:rPr>
        <w:t xml:space="preserve">narrow </w:t>
      </w:r>
      <w:r w:rsidRPr="00500052">
        <w:rPr>
          <w:rFonts w:ascii="Times New Roman" w:hAnsi="Times New Roman"/>
          <w:noProof/>
          <w:vertAlign w:val="superscript"/>
        </w:rPr>
        <w:t>1</w:t>
      </w:r>
      <w:r>
        <w:rPr>
          <w:rFonts w:ascii="Times New Roman" w:hAnsi="Times New Roman"/>
          <w:noProof/>
        </w:rPr>
        <w:t xml:space="preserve">H-signals of the </w:t>
      </w:r>
      <w:r w:rsidRPr="00C737EB">
        <w:rPr>
          <w:rFonts w:ascii="Times New Roman" w:hAnsi="Times New Roman"/>
          <w:noProof/>
        </w:rPr>
        <w:t>[Dema]</w:t>
      </w:r>
      <w:r w:rsidRPr="00C737EB">
        <w:rPr>
          <w:rFonts w:ascii="Times New Roman" w:hAnsi="Times New Roman"/>
          <w:noProof/>
          <w:vertAlign w:val="superscript"/>
        </w:rPr>
        <w:t>+</w:t>
      </w:r>
      <w:r>
        <w:rPr>
          <w:rFonts w:ascii="Times New Roman" w:hAnsi="Times New Roman"/>
          <w:noProof/>
        </w:rPr>
        <w:t xml:space="preserve"> cation and as well narrow </w:t>
      </w:r>
      <w:r w:rsidRPr="00500052">
        <w:rPr>
          <w:rFonts w:ascii="Times New Roman" w:hAnsi="Times New Roman"/>
          <w:noProof/>
          <w:vertAlign w:val="superscript"/>
        </w:rPr>
        <w:t>19</w:t>
      </w:r>
      <w:r>
        <w:rPr>
          <w:rFonts w:ascii="Times New Roman" w:hAnsi="Times New Roman"/>
          <w:noProof/>
        </w:rPr>
        <w:t>F-signal of the [TfO]</w:t>
      </w:r>
      <w:r w:rsidRPr="00E632B7">
        <w:rPr>
          <w:rFonts w:ascii="Times New Roman" w:hAnsi="Times New Roman"/>
          <w:noProof/>
          <w:vertAlign w:val="superscript"/>
        </w:rPr>
        <w:t>−</w:t>
      </w:r>
      <w:r>
        <w:rPr>
          <w:rFonts w:ascii="Times New Roman" w:hAnsi="Times New Roman"/>
          <w:noProof/>
        </w:rPr>
        <w:t xml:space="preserve"> anion suggest a certain mobility of the [Dema][TfO] ions between the PBI chain which shortens the relaxation time</w:t>
      </w:r>
      <w:r w:rsidRPr="00C737EB">
        <w:rPr>
          <w:rFonts w:ascii="Times New Roman" w:hAnsi="Times New Roman"/>
          <w:noProof/>
        </w:rPr>
        <w:t xml:space="preserve">, which may indicate the </w:t>
      </w:r>
      <w:r>
        <w:rPr>
          <w:rFonts w:ascii="Times New Roman" w:hAnsi="Times New Roman"/>
          <w:noProof/>
        </w:rPr>
        <w:t xml:space="preserve">weak interaction between the </w:t>
      </w:r>
      <w:r w:rsidRPr="00C737EB">
        <w:rPr>
          <w:rFonts w:ascii="Times New Roman" w:hAnsi="Times New Roman"/>
          <w:noProof/>
        </w:rPr>
        <w:t>cation</w:t>
      </w:r>
      <w:r>
        <w:rPr>
          <w:rFonts w:ascii="Times New Roman" w:hAnsi="Times New Roman"/>
          <w:noProof/>
        </w:rPr>
        <w:t xml:space="preserve">, </w:t>
      </w:r>
      <w:r w:rsidRPr="00C737EB">
        <w:rPr>
          <w:rFonts w:ascii="Times New Roman" w:hAnsi="Times New Roman"/>
          <w:noProof/>
        </w:rPr>
        <w:t>anion</w:t>
      </w:r>
      <w:r w:rsidRPr="00C737EB">
        <w:rPr>
          <w:rFonts w:ascii="Times New Roman" w:hAnsi="Times New Roman"/>
        </w:rPr>
        <w:t xml:space="preserve"> </w:t>
      </w:r>
      <w:r>
        <w:rPr>
          <w:rFonts w:ascii="Times New Roman" w:hAnsi="Times New Roman"/>
        </w:rPr>
        <w:t>and</w:t>
      </w:r>
      <w:r w:rsidRPr="00C737EB">
        <w:rPr>
          <w:rFonts w:ascii="Times New Roman" w:hAnsi="Times New Roman"/>
        </w:rPr>
        <w:t xml:space="preserve"> PBI</w:t>
      </w:r>
      <w:r>
        <w:rPr>
          <w:rFonts w:ascii="Times New Roman" w:hAnsi="Times New Roman"/>
        </w:rPr>
        <w:t>.</w:t>
      </w:r>
    </w:p>
    <w:bookmarkEnd w:id="8"/>
    <w:p w14:paraId="7B491DDD" w14:textId="0C6E035B" w:rsidR="00FC6CAD" w:rsidRDefault="00126127" w:rsidP="0067183B">
      <w:pPr>
        <w:spacing w:line="480" w:lineRule="auto"/>
        <w:jc w:val="center"/>
      </w:pPr>
      <w:r>
        <w:rPr>
          <w:noProof/>
          <w:lang w:val="de-DE" w:eastAsia="de-DE"/>
        </w:rPr>
        <w:drawing>
          <wp:inline distT="0" distB="0" distL="0" distR="0" wp14:anchorId="3CFCA736" wp14:editId="7EB7F5C8">
            <wp:extent cx="3057525" cy="1873885"/>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2632" cy="1877015"/>
                    </a:xfrm>
                    <a:prstGeom prst="rect">
                      <a:avLst/>
                    </a:prstGeom>
                    <a:noFill/>
                    <a:ln>
                      <a:noFill/>
                    </a:ln>
                  </pic:spPr>
                </pic:pic>
              </a:graphicData>
            </a:graphic>
          </wp:inline>
        </w:drawing>
      </w:r>
      <w:r>
        <w:rPr>
          <w:noProof/>
          <w:lang w:val="de-DE" w:eastAsia="de-DE"/>
        </w:rPr>
        <w:drawing>
          <wp:inline distT="0" distB="0" distL="0" distR="0" wp14:anchorId="0525F834" wp14:editId="19DC22E4">
            <wp:extent cx="2193438" cy="1799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480" cy="1805857"/>
                    </a:xfrm>
                    <a:prstGeom prst="rect">
                      <a:avLst/>
                    </a:prstGeom>
                    <a:noFill/>
                    <a:ln>
                      <a:noFill/>
                    </a:ln>
                  </pic:spPr>
                </pic:pic>
              </a:graphicData>
            </a:graphic>
          </wp:inline>
        </w:drawing>
      </w:r>
    </w:p>
    <w:p w14:paraId="3F0B90DC" w14:textId="77777777" w:rsidR="00FC6CAD" w:rsidRPr="00061601" w:rsidRDefault="00FC6CAD" w:rsidP="0067183B">
      <w:pPr>
        <w:spacing w:before="120" w:after="0" w:line="480" w:lineRule="auto"/>
        <w:jc w:val="center"/>
        <w:rPr>
          <w:rFonts w:ascii="Times New Roman" w:hAnsi="Times New Roman"/>
          <w:iCs/>
        </w:rPr>
      </w:pPr>
      <w:bookmarkStart w:id="9" w:name="_Hlk67052162"/>
      <w:r w:rsidRPr="0067183B">
        <w:rPr>
          <w:rFonts w:ascii="Times New Roman" w:hAnsi="Times New Roman"/>
          <w:b/>
          <w:bCs/>
          <w:iCs/>
        </w:rPr>
        <w:t>Figure 2.</w:t>
      </w:r>
      <w:r w:rsidRPr="00061601">
        <w:rPr>
          <w:rFonts w:ascii="Times New Roman" w:hAnsi="Times New Roman"/>
          <w:iCs/>
        </w:rPr>
        <w:t xml:space="preserve"> </w:t>
      </w:r>
      <w:r>
        <w:rPr>
          <w:rFonts w:ascii="Times New Roman" w:hAnsi="Times New Roman"/>
          <w:iCs/>
        </w:rPr>
        <w:t>(</w:t>
      </w:r>
      <w:r w:rsidRPr="00061601">
        <w:rPr>
          <w:rFonts w:ascii="Times New Roman" w:hAnsi="Times New Roman"/>
          <w:iCs/>
        </w:rPr>
        <w:t>a)</w:t>
      </w:r>
      <w:r w:rsidRPr="00061601">
        <w:rPr>
          <w:rFonts w:ascii="Times New Roman" w:hAnsi="Times New Roman"/>
          <w:iCs/>
          <w:vertAlign w:val="superscript"/>
        </w:rPr>
        <w:t xml:space="preserve"> 1</w:t>
      </w:r>
      <w:r w:rsidRPr="00061601">
        <w:rPr>
          <w:rFonts w:ascii="Times New Roman" w:hAnsi="Times New Roman"/>
          <w:iCs/>
        </w:rPr>
        <w:t xml:space="preserve">H-MAS-NMR and </w:t>
      </w:r>
      <w:r>
        <w:rPr>
          <w:rFonts w:ascii="Times New Roman" w:hAnsi="Times New Roman"/>
          <w:iCs/>
        </w:rPr>
        <w:t>(</w:t>
      </w:r>
      <w:r w:rsidRPr="00061601">
        <w:rPr>
          <w:rFonts w:ascii="Times New Roman" w:hAnsi="Times New Roman"/>
          <w:iCs/>
        </w:rPr>
        <w:t>b)</w:t>
      </w:r>
      <w:r w:rsidRPr="00061601">
        <w:rPr>
          <w:rFonts w:ascii="Times New Roman" w:hAnsi="Times New Roman"/>
          <w:iCs/>
          <w:vertAlign w:val="superscript"/>
        </w:rPr>
        <w:t xml:space="preserve"> 19</w:t>
      </w:r>
      <w:r w:rsidRPr="00061601">
        <w:rPr>
          <w:rFonts w:ascii="Times New Roman" w:hAnsi="Times New Roman"/>
          <w:iCs/>
        </w:rPr>
        <w:t xml:space="preserve">F-MAS-NMR spectra of the </w:t>
      </w:r>
      <w:r w:rsidRPr="00061601">
        <w:rPr>
          <w:rFonts w:ascii="Times New Roman" w:hAnsi="Times New Roman"/>
          <w:iCs/>
          <w:noProof/>
        </w:rPr>
        <w:t>DP2 and DP4 membrane samples and neat PBI</w:t>
      </w:r>
      <w:r w:rsidRPr="00061601">
        <w:rPr>
          <w:rFonts w:ascii="Times New Roman" w:hAnsi="Times New Roman"/>
          <w:iCs/>
        </w:rPr>
        <w:t>.</w:t>
      </w:r>
    </w:p>
    <w:p w14:paraId="39C11F37" w14:textId="77777777" w:rsidR="00FC6CAD" w:rsidRPr="00185405" w:rsidRDefault="00FC6CAD" w:rsidP="0067183B">
      <w:pPr>
        <w:spacing w:before="240" w:after="0" w:line="300" w:lineRule="auto"/>
        <w:jc w:val="left"/>
        <w:rPr>
          <w:rFonts w:ascii="Times New Roman" w:hAnsi="Times New Roman"/>
          <w:b/>
          <w:i/>
        </w:rPr>
      </w:pPr>
      <w:bookmarkStart w:id="10" w:name="_Hlk67052286"/>
      <w:bookmarkEnd w:id="9"/>
      <w:r w:rsidRPr="00185405">
        <w:rPr>
          <w:rFonts w:ascii="Times New Roman" w:hAnsi="Times New Roman"/>
          <w:b/>
          <w:i/>
        </w:rPr>
        <w:t>Thermogravimetric analysis (TGA)</w:t>
      </w:r>
    </w:p>
    <w:p w14:paraId="40D74BE9" w14:textId="77777777" w:rsidR="00FC6CAD" w:rsidRPr="00A263A6" w:rsidRDefault="00FC6CAD" w:rsidP="0067183B">
      <w:pPr>
        <w:spacing w:before="120" w:after="0" w:line="480" w:lineRule="auto"/>
        <w:jc w:val="left"/>
        <w:rPr>
          <w:rFonts w:ascii="Times New Roman" w:hAnsi="Times New Roman"/>
          <w:noProof/>
        </w:rPr>
      </w:pPr>
      <w:bookmarkStart w:id="11" w:name="_Hlk67052311"/>
      <w:bookmarkEnd w:id="10"/>
      <w:r>
        <w:rPr>
          <w:rFonts w:ascii="Times New Roman" w:hAnsi="Times New Roman"/>
          <w:noProof/>
        </w:rPr>
        <w:t>In order t</w:t>
      </w:r>
      <w:r w:rsidRPr="00A263A6">
        <w:rPr>
          <w:rFonts w:ascii="Times New Roman" w:hAnsi="Times New Roman" w:hint="eastAsia"/>
          <w:noProof/>
        </w:rPr>
        <w:t>o</w:t>
      </w:r>
      <w:r w:rsidRPr="00A263A6">
        <w:rPr>
          <w:rFonts w:ascii="Times New Roman" w:hAnsi="Times New Roman"/>
          <w:noProof/>
        </w:rPr>
        <w:t xml:space="preserve"> maintain stable </w:t>
      </w:r>
      <w:r>
        <w:rPr>
          <w:rFonts w:ascii="Times New Roman" w:hAnsi="Times New Roman"/>
          <w:noProof/>
        </w:rPr>
        <w:t xml:space="preserve">PEFC </w:t>
      </w:r>
      <w:r w:rsidRPr="00A263A6">
        <w:rPr>
          <w:rFonts w:ascii="Times New Roman" w:hAnsi="Times New Roman"/>
          <w:noProof/>
        </w:rPr>
        <w:t xml:space="preserve">operation </w:t>
      </w:r>
      <w:r>
        <w:rPr>
          <w:rFonts w:ascii="Times New Roman" w:hAnsi="Times New Roman"/>
          <w:noProof/>
        </w:rPr>
        <w:t>in</w:t>
      </w:r>
      <w:r w:rsidRPr="00A263A6">
        <w:rPr>
          <w:rFonts w:ascii="Times New Roman" w:hAnsi="Times New Roman"/>
          <w:noProof/>
        </w:rPr>
        <w:t xml:space="preserve"> </w:t>
      </w:r>
      <w:r>
        <w:rPr>
          <w:rFonts w:ascii="Times New Roman" w:hAnsi="Times New Roman"/>
          <w:noProof/>
        </w:rPr>
        <w:t>the intended</w:t>
      </w:r>
      <w:r w:rsidRPr="00A263A6">
        <w:rPr>
          <w:rFonts w:ascii="Times New Roman" w:hAnsi="Times New Roman"/>
          <w:noProof/>
        </w:rPr>
        <w:t xml:space="preserve"> temperature </w:t>
      </w:r>
      <w:r>
        <w:rPr>
          <w:rFonts w:ascii="Times New Roman" w:hAnsi="Times New Roman"/>
          <w:noProof/>
        </w:rPr>
        <w:t xml:space="preserve">range of </w:t>
      </w:r>
      <w:r w:rsidRPr="00D84927">
        <w:rPr>
          <w:rFonts w:ascii="Times New Roman" w:hAnsi="Times New Roman"/>
          <w:noProof/>
        </w:rPr>
        <w:t>80–160 °C a</w:t>
      </w:r>
      <w:r>
        <w:rPr>
          <w:rFonts w:ascii="Times New Roman" w:hAnsi="Times New Roman"/>
          <w:noProof/>
        </w:rPr>
        <w:t>t vary</w:t>
      </w:r>
      <w:r w:rsidRPr="00A263A6">
        <w:rPr>
          <w:rFonts w:ascii="Times New Roman" w:hAnsi="Times New Roman"/>
          <w:noProof/>
        </w:rPr>
        <w:t xml:space="preserve">ing humidity, the </w:t>
      </w:r>
      <w:r>
        <w:rPr>
          <w:rFonts w:ascii="Times New Roman" w:hAnsi="Times New Roman"/>
          <w:noProof/>
        </w:rPr>
        <w:t xml:space="preserve">electrolyte membranes </w:t>
      </w:r>
      <w:r w:rsidRPr="00A263A6">
        <w:rPr>
          <w:rFonts w:ascii="Times New Roman" w:hAnsi="Times New Roman"/>
          <w:noProof/>
        </w:rPr>
        <w:t xml:space="preserve">should provide </w:t>
      </w:r>
      <w:r>
        <w:rPr>
          <w:rFonts w:ascii="Times New Roman" w:hAnsi="Times New Roman"/>
          <w:noProof/>
        </w:rPr>
        <w:t xml:space="preserve">sufficient </w:t>
      </w:r>
      <w:r w:rsidRPr="00A263A6">
        <w:rPr>
          <w:rFonts w:ascii="Times New Roman" w:hAnsi="Times New Roman"/>
          <w:noProof/>
        </w:rPr>
        <w:t xml:space="preserve">thermal </w:t>
      </w:r>
      <w:r w:rsidRPr="002F467B">
        <w:rPr>
          <w:rFonts w:ascii="Times New Roman" w:hAnsi="Times New Roman"/>
          <w:noProof/>
        </w:rPr>
        <w:t xml:space="preserve">and moisture </w:t>
      </w:r>
      <w:r w:rsidRPr="00A263A6">
        <w:rPr>
          <w:rFonts w:ascii="Times New Roman" w:hAnsi="Times New Roman"/>
          <w:noProof/>
        </w:rPr>
        <w:t xml:space="preserve">stability. </w:t>
      </w:r>
      <w:r w:rsidRPr="00A263A6">
        <w:rPr>
          <w:rFonts w:ascii="Times New Roman" w:hAnsi="Times New Roman" w:hint="eastAsia"/>
          <w:noProof/>
        </w:rPr>
        <w:t>T</w:t>
      </w:r>
      <w:r w:rsidRPr="00A263A6">
        <w:rPr>
          <w:rFonts w:ascii="Times New Roman" w:hAnsi="Times New Roman"/>
          <w:noProof/>
        </w:rPr>
        <w:t>GA meas</w:t>
      </w:r>
      <w:r>
        <w:rPr>
          <w:rFonts w:ascii="Times New Roman" w:hAnsi="Times New Roman"/>
          <w:noProof/>
        </w:rPr>
        <w:t>u</w:t>
      </w:r>
      <w:r w:rsidRPr="00A263A6">
        <w:rPr>
          <w:rFonts w:ascii="Times New Roman" w:hAnsi="Times New Roman"/>
          <w:noProof/>
        </w:rPr>
        <w:t xml:space="preserve">rements of </w:t>
      </w:r>
      <w:r>
        <w:rPr>
          <w:rFonts w:ascii="Times New Roman" w:hAnsi="Times New Roman"/>
          <w:noProof/>
        </w:rPr>
        <w:t xml:space="preserve">the </w:t>
      </w:r>
      <w:r w:rsidRPr="00A263A6">
        <w:rPr>
          <w:rFonts w:ascii="Times New Roman" w:hAnsi="Times New Roman"/>
          <w:noProof/>
        </w:rPr>
        <w:t>DP1, DP2, DP3 and DP4 membrane</w:t>
      </w:r>
      <w:r>
        <w:rPr>
          <w:rFonts w:ascii="Times New Roman" w:hAnsi="Times New Roman"/>
          <w:noProof/>
        </w:rPr>
        <w:t xml:space="preserve"> </w:t>
      </w:r>
      <w:r w:rsidRPr="00A263A6">
        <w:rPr>
          <w:rFonts w:ascii="Times New Roman" w:hAnsi="Times New Roman"/>
          <w:noProof/>
        </w:rPr>
        <w:t>s</w:t>
      </w:r>
      <w:r>
        <w:rPr>
          <w:rFonts w:ascii="Times New Roman" w:hAnsi="Times New Roman"/>
          <w:noProof/>
        </w:rPr>
        <w:t>amples</w:t>
      </w:r>
      <w:r w:rsidRPr="00A263A6">
        <w:rPr>
          <w:rFonts w:ascii="Times New Roman" w:hAnsi="Times New Roman"/>
          <w:noProof/>
        </w:rPr>
        <w:t xml:space="preserve">, as well as of </w:t>
      </w:r>
      <w:r>
        <w:rPr>
          <w:rFonts w:ascii="Times New Roman" w:hAnsi="Times New Roman"/>
          <w:noProof/>
        </w:rPr>
        <w:t>neat</w:t>
      </w:r>
      <w:r w:rsidRPr="00A263A6">
        <w:rPr>
          <w:rFonts w:ascii="Times New Roman" w:hAnsi="Times New Roman"/>
          <w:noProof/>
        </w:rPr>
        <w:t xml:space="preserve"> PBI </w:t>
      </w:r>
      <w:r>
        <w:rPr>
          <w:rFonts w:ascii="Times New Roman" w:hAnsi="Times New Roman"/>
          <w:noProof/>
        </w:rPr>
        <w:t>a</w:t>
      </w:r>
      <w:r w:rsidRPr="00A263A6">
        <w:rPr>
          <w:rFonts w:ascii="Times New Roman" w:hAnsi="Times New Roman"/>
          <w:noProof/>
        </w:rPr>
        <w:t>nd [Dema][TfO] were performed to evaluate the ther</w:t>
      </w:r>
      <w:r>
        <w:rPr>
          <w:rFonts w:ascii="Times New Roman" w:hAnsi="Times New Roman"/>
          <w:noProof/>
        </w:rPr>
        <w:softHyphen/>
      </w:r>
      <w:r w:rsidRPr="00A263A6">
        <w:rPr>
          <w:rFonts w:ascii="Times New Roman" w:hAnsi="Times New Roman"/>
          <w:noProof/>
        </w:rPr>
        <w:t xml:space="preserve">mal properties, </w:t>
      </w:r>
      <w:r>
        <w:rPr>
          <w:rFonts w:ascii="Times New Roman" w:hAnsi="Times New Roman"/>
          <w:noProof/>
        </w:rPr>
        <w:t xml:space="preserve">as </w:t>
      </w:r>
      <w:r w:rsidRPr="00A263A6">
        <w:rPr>
          <w:rFonts w:ascii="Times New Roman" w:hAnsi="Times New Roman"/>
          <w:noProof/>
        </w:rPr>
        <w:t>depicted in Fig</w:t>
      </w:r>
      <w:r>
        <w:rPr>
          <w:rFonts w:ascii="Times New Roman" w:hAnsi="Times New Roman"/>
          <w:noProof/>
        </w:rPr>
        <w:t>ure</w:t>
      </w:r>
      <w:r w:rsidRPr="00A263A6">
        <w:rPr>
          <w:rFonts w:ascii="Times New Roman" w:hAnsi="Times New Roman"/>
          <w:noProof/>
        </w:rPr>
        <w:t xml:space="preserve"> </w:t>
      </w:r>
      <w:r>
        <w:rPr>
          <w:rFonts w:ascii="Times New Roman" w:hAnsi="Times New Roman"/>
          <w:noProof/>
        </w:rPr>
        <w:t xml:space="preserve">3 </w:t>
      </w:r>
      <w:r w:rsidRPr="00160498">
        <w:rPr>
          <w:rFonts w:ascii="Times New Roman" w:hAnsi="Times New Roman"/>
          <w:noProof/>
        </w:rPr>
        <w:t>(</w:t>
      </w:r>
      <w:r w:rsidRPr="00CE480F">
        <w:rPr>
          <w:rFonts w:ascii="Times New Roman" w:hAnsi="Times New Roman"/>
          <w:i/>
          <w:noProof/>
        </w:rPr>
        <w:t>m</w:t>
      </w:r>
      <w:r>
        <w:rPr>
          <w:rFonts w:ascii="Times New Roman" w:hAnsi="Times New Roman"/>
          <w:noProof/>
        </w:rPr>
        <w:t>/</w:t>
      </w:r>
      <w:r w:rsidRPr="00CE480F">
        <w:rPr>
          <w:rFonts w:ascii="Times New Roman" w:hAnsi="Times New Roman"/>
          <w:i/>
          <w:noProof/>
        </w:rPr>
        <w:t>m</w:t>
      </w:r>
      <w:r w:rsidRPr="00CE480F">
        <w:rPr>
          <w:rFonts w:ascii="Times New Roman" w:hAnsi="Times New Roman"/>
          <w:noProof/>
          <w:vertAlign w:val="subscript"/>
        </w:rPr>
        <w:t>0</w:t>
      </w:r>
      <w:r w:rsidRPr="00EB6F6F">
        <w:rPr>
          <w:rFonts w:ascii="Times New Roman" w:hAnsi="Times New Roman"/>
          <w:noProof/>
        </w:rPr>
        <w:t xml:space="preserve"> </w:t>
      </w:r>
      <w:r w:rsidRPr="00EB6F6F">
        <w:rPr>
          <w:rFonts w:ascii="Times New Roman" w:hAnsi="Times New Roman"/>
          <w:i/>
          <w:noProof/>
        </w:rPr>
        <w:t>vs.</w:t>
      </w:r>
      <w:r w:rsidRPr="00EB6F6F">
        <w:rPr>
          <w:rFonts w:ascii="Times New Roman" w:hAnsi="Times New Roman"/>
          <w:noProof/>
        </w:rPr>
        <w:t xml:space="preserve"> </w:t>
      </w:r>
      <w:r w:rsidRPr="00EB6F6F">
        <w:rPr>
          <w:rFonts w:ascii="Times New Roman" w:hAnsi="Times New Roman"/>
          <w:i/>
          <w:noProof/>
        </w:rPr>
        <w:t>T</w:t>
      </w:r>
      <w:r w:rsidRPr="00160498">
        <w:rPr>
          <w:rFonts w:ascii="Times New Roman" w:hAnsi="Times New Roman"/>
          <w:noProof/>
        </w:rPr>
        <w:t>)</w:t>
      </w:r>
      <w:r w:rsidRPr="00A263A6">
        <w:rPr>
          <w:rFonts w:ascii="Times New Roman" w:hAnsi="Times New Roman"/>
          <w:noProof/>
        </w:rPr>
        <w:t>.</w:t>
      </w:r>
    </w:p>
    <w:p w14:paraId="1E87F5B3" w14:textId="0EE9FF2E" w:rsidR="00FC6CAD" w:rsidRDefault="00FC6CAD" w:rsidP="0067183B">
      <w:pPr>
        <w:spacing w:before="120" w:after="0" w:line="480" w:lineRule="auto"/>
        <w:ind w:firstLine="425"/>
        <w:jc w:val="left"/>
        <w:rPr>
          <w:rFonts w:ascii="Times New Roman" w:hAnsi="Times New Roman"/>
        </w:rPr>
      </w:pPr>
      <w:r>
        <w:rPr>
          <w:rFonts w:ascii="Times New Roman" w:hAnsi="Times New Roman"/>
        </w:rPr>
        <w:t xml:space="preserve">Various experimental studies on PBI doped with </w:t>
      </w:r>
      <w:r w:rsidRPr="00062957">
        <w:rPr>
          <w:rFonts w:ascii="Times New Roman" w:hAnsi="Times New Roman"/>
        </w:rPr>
        <w:t>H</w:t>
      </w:r>
      <w:r w:rsidRPr="00062957">
        <w:rPr>
          <w:rFonts w:ascii="Times New Roman" w:hAnsi="Times New Roman"/>
          <w:vertAlign w:val="subscript"/>
        </w:rPr>
        <w:t>3</w:t>
      </w:r>
      <w:r w:rsidRPr="00062957">
        <w:rPr>
          <w:rFonts w:ascii="Times New Roman" w:hAnsi="Times New Roman"/>
        </w:rPr>
        <w:t>PO</w:t>
      </w:r>
      <w:r w:rsidRPr="00062957">
        <w:rPr>
          <w:rFonts w:ascii="Times New Roman" w:hAnsi="Times New Roman"/>
          <w:vertAlign w:val="subscript"/>
        </w:rPr>
        <w:t>4</w:t>
      </w:r>
      <w:r w:rsidRPr="00A9660C">
        <w:rPr>
          <w:rFonts w:ascii="Times New Roman" w:hAnsi="Times New Roman"/>
        </w:rPr>
        <w:t xml:space="preserve"> </w:t>
      </w:r>
      <w:r>
        <w:rPr>
          <w:rFonts w:ascii="Times New Roman" w:hAnsi="Times New Roman"/>
        </w:rPr>
        <w:t xml:space="preserve">have been reported in the literature. It is shown that </w:t>
      </w:r>
      <w:r w:rsidRPr="00062957">
        <w:rPr>
          <w:rFonts w:ascii="Times New Roman" w:hAnsi="Times New Roman"/>
        </w:rPr>
        <w:t xml:space="preserve">the </w:t>
      </w:r>
      <w:r>
        <w:rPr>
          <w:rFonts w:ascii="Times New Roman" w:hAnsi="Times New Roman"/>
        </w:rPr>
        <w:t xml:space="preserve">benzimidazole moieties of the </w:t>
      </w:r>
      <w:r w:rsidRPr="00062957">
        <w:rPr>
          <w:rFonts w:ascii="Times New Roman" w:hAnsi="Times New Roman"/>
        </w:rPr>
        <w:t xml:space="preserve">polymer </w:t>
      </w:r>
      <w:r>
        <w:rPr>
          <w:rFonts w:ascii="Times New Roman" w:hAnsi="Times New Roman"/>
        </w:rPr>
        <w:t>are</w:t>
      </w:r>
      <w:r w:rsidRPr="00062957">
        <w:rPr>
          <w:rFonts w:ascii="Times New Roman" w:hAnsi="Times New Roman"/>
        </w:rPr>
        <w:t xml:space="preserve"> fully protona</w:t>
      </w:r>
      <w:r>
        <w:rPr>
          <w:rFonts w:ascii="Times New Roman" w:hAnsi="Times New Roman"/>
        </w:rPr>
        <w:softHyphen/>
      </w:r>
      <w:r w:rsidRPr="00062957">
        <w:rPr>
          <w:rFonts w:ascii="Times New Roman" w:hAnsi="Times New Roman"/>
        </w:rPr>
        <w:t>ted by H</w:t>
      </w:r>
      <w:r w:rsidRPr="00062957">
        <w:rPr>
          <w:rFonts w:ascii="Times New Roman" w:hAnsi="Times New Roman"/>
          <w:vertAlign w:val="subscript"/>
        </w:rPr>
        <w:t>3</w:t>
      </w:r>
      <w:r w:rsidRPr="00062957">
        <w:rPr>
          <w:rFonts w:ascii="Times New Roman" w:hAnsi="Times New Roman"/>
        </w:rPr>
        <w:t>PO</w:t>
      </w:r>
      <w:r w:rsidRPr="00062957">
        <w:rPr>
          <w:rFonts w:ascii="Times New Roman" w:hAnsi="Times New Roman"/>
          <w:vertAlign w:val="subscript"/>
        </w:rPr>
        <w:t>4</w:t>
      </w:r>
      <w:r w:rsidRPr="00062957">
        <w:rPr>
          <w:rFonts w:ascii="Times New Roman" w:hAnsi="Times New Roman"/>
        </w:rPr>
        <w:t xml:space="preserve"> </w:t>
      </w:r>
      <w:r>
        <w:rPr>
          <w:rFonts w:ascii="Times New Roman" w:hAnsi="Times New Roman"/>
        </w:rPr>
        <w:t>due to</w:t>
      </w:r>
      <w:r w:rsidRPr="00062957">
        <w:rPr>
          <w:rFonts w:ascii="Times New Roman" w:hAnsi="Times New Roman"/>
        </w:rPr>
        <w:t xml:space="preserve"> its high acidity</w:t>
      </w:r>
      <w:r>
        <w:rPr>
          <w:rFonts w:ascii="Times New Roman" w:hAnsi="Times New Roman"/>
        </w:rPr>
        <w:t xml:space="preserve">. </w:t>
      </w:r>
      <w:r w:rsidR="00C53BCB" w:rsidRPr="00062957">
        <w:rPr>
          <w:rFonts w:ascii="Times New Roman" w:hAnsi="Times New Roman"/>
        </w:rPr>
        <w:fldChar w:fldCharType="begin"/>
      </w:r>
      <w:r w:rsidR="00820B61">
        <w:rPr>
          <w:rFonts w:ascii="Times New Roman" w:hAnsi="Times New Roman"/>
        </w:rPr>
        <w:instrText xml:space="preserve"> ADDIN EN.CITE &lt;EndNote&gt;&lt;Cite&gt;&lt;Author&gt;Foglizzo&lt;/Author&gt;&lt;Year&gt;1969&lt;/Year&gt;&lt;RecNum&gt;176&lt;/RecNum&gt;&lt;DisplayText&gt;[39]&lt;/DisplayText&gt;&lt;record&gt;&lt;rec-number&gt;176&lt;/rec-number&gt;&lt;foreign-keys&gt;&lt;key app="EN" db-id="wepvx5sxqa0f5eedx2lptsfq500dpsvxttsp"&gt;176&lt;/key&gt;&lt;/foreign-keys&gt;&lt;ref-type name="Journal Article"&gt;17&lt;/ref-type&gt;&lt;contributors&gt;&lt;authors&gt;&lt;author&gt;Foglizzo, René&lt;/author&gt;&lt;author&gt;Novak, Alexandre %J Journal de Chimie Physique&lt;/author&gt;&lt;/authors&gt;&lt;/contributors&gt;&lt;titles&gt;&lt;title&gt;Spectres de vibration de quelques halogénures de pyridinium&lt;/title&gt;&lt;/titles&gt;&lt;pages&gt;1539-1550&lt;/pages&gt;&lt;volume&gt;66&lt;/volume&gt;&lt;dates&gt;&lt;year&gt;1969&lt;/year&gt;&lt;/dates&gt;&lt;isbn&gt;0021-7689&lt;/isbn&gt;&lt;urls&gt;&lt;/urls&gt;&lt;/record&gt;&lt;/Cite&gt;&lt;/EndNote&gt;</w:instrText>
      </w:r>
      <w:r w:rsidR="00C53BCB" w:rsidRPr="00062957">
        <w:rPr>
          <w:rFonts w:ascii="Times New Roman" w:hAnsi="Times New Roman"/>
        </w:rPr>
        <w:fldChar w:fldCharType="separate"/>
      </w:r>
      <w:r w:rsidR="00820B61">
        <w:rPr>
          <w:rFonts w:ascii="Times New Roman" w:hAnsi="Times New Roman"/>
          <w:noProof/>
        </w:rPr>
        <w:t>[</w:t>
      </w:r>
      <w:hyperlink w:anchor="_ENREF_39" w:tooltip="Foglizzo, 1969 #176" w:history="1">
        <w:r w:rsidR="00820B61">
          <w:rPr>
            <w:rFonts w:ascii="Times New Roman" w:hAnsi="Times New Roman"/>
            <w:noProof/>
          </w:rPr>
          <w:t>39</w:t>
        </w:r>
      </w:hyperlink>
      <w:r w:rsidR="00820B61">
        <w:rPr>
          <w:rFonts w:ascii="Times New Roman" w:hAnsi="Times New Roman"/>
          <w:noProof/>
        </w:rPr>
        <w:t>]</w:t>
      </w:r>
      <w:r w:rsidR="00C53BCB" w:rsidRPr="00062957">
        <w:rPr>
          <w:rFonts w:ascii="Times New Roman" w:hAnsi="Times New Roman"/>
        </w:rPr>
        <w:fldChar w:fldCharType="end"/>
      </w:r>
      <w:r w:rsidRPr="00062957">
        <w:rPr>
          <w:rFonts w:ascii="Times New Roman" w:hAnsi="Times New Roman"/>
        </w:rPr>
        <w:t xml:space="preserve"> </w:t>
      </w:r>
      <w:r>
        <w:rPr>
          <w:rFonts w:ascii="Times New Roman" w:hAnsi="Times New Roman"/>
        </w:rPr>
        <w:t>However, i</w:t>
      </w:r>
      <w:r w:rsidRPr="00062957">
        <w:rPr>
          <w:rFonts w:ascii="Times New Roman" w:hAnsi="Times New Roman"/>
        </w:rPr>
        <w:t xml:space="preserve">n the case of </w:t>
      </w:r>
      <w:r>
        <w:rPr>
          <w:rFonts w:ascii="Times New Roman" w:hAnsi="Times New Roman"/>
        </w:rPr>
        <w:t xml:space="preserve">the </w:t>
      </w:r>
      <w:r w:rsidRPr="00062957">
        <w:rPr>
          <w:rFonts w:ascii="Times New Roman" w:hAnsi="Times New Roman"/>
        </w:rPr>
        <w:t xml:space="preserve">[Dema][TfO]-PBI </w:t>
      </w:r>
      <w:r>
        <w:rPr>
          <w:rFonts w:ascii="Times New Roman" w:hAnsi="Times New Roman"/>
        </w:rPr>
        <w:t xml:space="preserve">blend </w:t>
      </w:r>
      <w:r w:rsidRPr="00062957">
        <w:rPr>
          <w:rFonts w:ascii="Times New Roman" w:hAnsi="Times New Roman"/>
        </w:rPr>
        <w:t>membrane</w:t>
      </w:r>
      <w:r>
        <w:rPr>
          <w:rFonts w:ascii="Times New Roman" w:hAnsi="Times New Roman"/>
        </w:rPr>
        <w:t>s</w:t>
      </w:r>
      <w:r w:rsidRPr="00062957">
        <w:rPr>
          <w:rFonts w:ascii="Times New Roman" w:hAnsi="Times New Roman"/>
        </w:rPr>
        <w:t>, the acidity of [Dema][TfO]</w:t>
      </w:r>
      <w:r w:rsidRPr="00062957">
        <w:rPr>
          <w:rFonts w:ascii="Calibri" w:eastAsia="宋体" w:hAnsi="Calibri"/>
          <w:szCs w:val="22"/>
          <w:lang w:val="en-GB"/>
        </w:rPr>
        <w:t xml:space="preserve"> </w:t>
      </w:r>
      <w:r w:rsidRPr="00062957">
        <w:rPr>
          <w:rFonts w:ascii="Times New Roman" w:hAnsi="Times New Roman"/>
          <w:lang w:val="en-GB"/>
        </w:rPr>
        <w:t>(</w:t>
      </w:r>
      <w:r>
        <w:rPr>
          <w:rFonts w:ascii="Times New Roman" w:hAnsi="Times New Roman"/>
          <w:lang w:val="en-GB"/>
        </w:rPr>
        <w:t>of the Dema</w:t>
      </w:r>
      <w:r w:rsidRPr="00360A94">
        <w:rPr>
          <w:rFonts w:ascii="Times New Roman" w:hAnsi="Times New Roman"/>
          <w:vertAlign w:val="superscript"/>
          <w:lang w:val="en-GB"/>
        </w:rPr>
        <w:t>+</w:t>
      </w:r>
      <w:r w:rsidRPr="008615D7">
        <w:rPr>
          <w:rFonts w:ascii="Times New Roman" w:hAnsi="Times New Roman"/>
          <w:lang w:val="en-GB"/>
        </w:rPr>
        <w:t xml:space="preserve"> cation</w:t>
      </w:r>
      <w:r>
        <w:rPr>
          <w:rFonts w:ascii="Times New Roman" w:hAnsi="Times New Roman"/>
          <w:lang w:val="en-GB"/>
        </w:rPr>
        <w:t xml:space="preserve"> </w:t>
      </w:r>
      <w:r w:rsidR="00C53BCB" w:rsidRPr="001027D0">
        <w:rPr>
          <w:rFonts w:ascii="Times New Roman" w:hAnsi="Times New Roman"/>
          <w:noProof/>
        </w:rPr>
        <w:fldChar w:fldCharType="begin"/>
      </w:r>
      <w:r w:rsidR="00820B61">
        <w:rPr>
          <w:rFonts w:ascii="Times New Roman" w:hAnsi="Times New Roman"/>
          <w:noProof/>
        </w:rPr>
        <w:instrText xml:space="preserve"> ADDIN EN.CITE &lt;EndNote&gt;&lt;Cite&gt;&lt;Author&gt;Wippermann&lt;/Author&gt;&lt;Year&gt;2018&lt;/Year&gt;&lt;RecNum&gt;55&lt;/RecNum&gt;&lt;DisplayText&gt;[42]&lt;/DisplayText&gt;&lt;record&gt;&lt;rec-number&gt;55&lt;/rec-number&gt;&lt;foreign-keys&gt;&lt;key app="EN" db-id="wepvx5sxqa0f5eedx2lptsfq500dpsvxttsp"&gt;55&lt;/key&gt;&lt;key app="ENWeb" db-id=""&gt;0&lt;/key&gt;&lt;/foreign-keys&gt;&lt;ref-type name="Journal Article"&gt;17&lt;/ref-type&gt;&lt;contributors&gt;&lt;authors&gt;&lt;author&gt;Wippermann, K.&lt;/author&gt;&lt;author&gt;Giffin, J.&lt;/author&gt;&lt;author&gt;Korte, C.&lt;/author&gt;&lt;/authors&gt;&lt;/contributors&gt;&lt;titles&gt;&lt;title&gt;In Situ Determination of the Water Content of Ionic Liquids&lt;/title&gt;&lt;secondary-title&gt;Journal of The Electrochemical Society&lt;/secondary-title&gt;&lt;/titles&gt;&lt;periodical&gt;&lt;full-title&gt;Journal of The Electrochemical Society&lt;/full-title&gt;&lt;/periodical&gt;&lt;pages&gt;H263-H270&lt;/pages&gt;&lt;volume&gt;165&lt;/volume&gt;&lt;number&gt;5&lt;/number&gt;&lt;section&gt;H263&lt;/section&gt;&lt;dates&gt;&lt;year&gt;2018&lt;/year&gt;&lt;/dates&gt;&lt;isbn&gt;0013-4651&amp;#xD;1945-7111&lt;/isbn&gt;&lt;urls&gt;&lt;/urls&gt;&lt;electronic-resource-num&gt;10.1149/2.0991805jes&lt;/electronic-resource-num&gt;&lt;/record&gt;&lt;/Cite&gt;&lt;/EndNote&gt;</w:instrText>
      </w:r>
      <w:r w:rsidR="00C53BCB" w:rsidRPr="001027D0">
        <w:rPr>
          <w:rFonts w:ascii="Times New Roman" w:hAnsi="Times New Roman"/>
          <w:noProof/>
        </w:rPr>
        <w:fldChar w:fldCharType="separate"/>
      </w:r>
      <w:r w:rsidR="00820B61">
        <w:rPr>
          <w:rFonts w:ascii="Times New Roman" w:hAnsi="Times New Roman"/>
          <w:noProof/>
        </w:rPr>
        <w:t>[</w:t>
      </w:r>
      <w:hyperlink w:anchor="_ENREF_42" w:tooltip="Wippermann, 2018 #55" w:history="1">
        <w:r w:rsidR="00820B61">
          <w:rPr>
            <w:rFonts w:ascii="Times New Roman" w:hAnsi="Times New Roman"/>
            <w:noProof/>
          </w:rPr>
          <w:t>42</w:t>
        </w:r>
      </w:hyperlink>
      <w:r w:rsidR="00820B61">
        <w:rPr>
          <w:rFonts w:ascii="Times New Roman" w:hAnsi="Times New Roman"/>
          <w:noProof/>
        </w:rPr>
        <w:t>]</w:t>
      </w:r>
      <w:r w:rsidR="00C53BCB" w:rsidRPr="001027D0">
        <w:rPr>
          <w:rFonts w:ascii="Times New Roman" w:hAnsi="Times New Roman"/>
          <w:noProof/>
        </w:rPr>
        <w:fldChar w:fldCharType="end"/>
      </w:r>
      <w:r w:rsidRPr="001027D0">
        <w:rPr>
          <w:rFonts w:ascii="Times New Roman" w:hAnsi="Times New Roman"/>
          <w:noProof/>
        </w:rPr>
        <w:t xml:space="preserve">) </w:t>
      </w:r>
      <w:r w:rsidRPr="00062957">
        <w:rPr>
          <w:rFonts w:ascii="Times New Roman" w:hAnsi="Times New Roman"/>
          <w:noProof/>
        </w:rPr>
        <w:t>is</w:t>
      </w:r>
      <w:r w:rsidRPr="00062957">
        <w:rPr>
          <w:rFonts w:ascii="Times New Roman" w:hAnsi="Times New Roman"/>
        </w:rPr>
        <w:t xml:space="preserve"> </w:t>
      </w:r>
      <w:r>
        <w:rPr>
          <w:rFonts w:ascii="Times New Roman" w:hAnsi="Times New Roman"/>
          <w:lang w:val="en-GB"/>
        </w:rPr>
        <w:t>accor</w:t>
      </w:r>
      <w:r>
        <w:rPr>
          <w:rFonts w:ascii="Times New Roman" w:hAnsi="Times New Roman"/>
          <w:lang w:val="en-GB"/>
        </w:rPr>
        <w:softHyphen/>
        <w:t xml:space="preserve">ding to its </w:t>
      </w:r>
      <w:r w:rsidRPr="00062957">
        <w:rPr>
          <w:rFonts w:ascii="Times New Roman" w:hAnsi="Times New Roman"/>
          <w:lang w:val="en-GB"/>
        </w:rPr>
        <w:t>pK</w:t>
      </w:r>
      <w:r w:rsidRPr="00062957">
        <w:rPr>
          <w:rFonts w:ascii="Times New Roman" w:hAnsi="Times New Roman"/>
          <w:vertAlign w:val="subscript"/>
          <w:lang w:val="en-GB"/>
        </w:rPr>
        <w:t>A</w:t>
      </w:r>
      <w:r w:rsidRPr="00062957">
        <w:rPr>
          <w:rFonts w:ascii="Times New Roman" w:hAnsi="Times New Roman"/>
        </w:rPr>
        <w:t xml:space="preserve"> </w:t>
      </w:r>
      <w:r>
        <w:rPr>
          <w:rFonts w:ascii="Times New Roman" w:hAnsi="Times New Roman"/>
        </w:rPr>
        <w:t xml:space="preserve">value of </w:t>
      </w:r>
      <w:r w:rsidRPr="00062957">
        <w:rPr>
          <w:rFonts w:ascii="Times New Roman" w:hAnsi="Times New Roman"/>
          <w:lang w:val="en-GB"/>
        </w:rPr>
        <w:t>10.55</w:t>
      </w:r>
      <w:r>
        <w:rPr>
          <w:rFonts w:ascii="Times New Roman" w:hAnsi="Times New Roman"/>
          <w:lang w:val="en-GB"/>
        </w:rPr>
        <w:t xml:space="preserve"> and is </w:t>
      </w:r>
      <w:r w:rsidRPr="00062957">
        <w:rPr>
          <w:rFonts w:ascii="Times New Roman" w:hAnsi="Times New Roman"/>
        </w:rPr>
        <w:t xml:space="preserve">not </w:t>
      </w:r>
      <w:r>
        <w:rPr>
          <w:rFonts w:ascii="Times New Roman" w:hAnsi="Times New Roman"/>
        </w:rPr>
        <w:t xml:space="preserve">able </w:t>
      </w:r>
      <w:r w:rsidRPr="00062957">
        <w:rPr>
          <w:rFonts w:ascii="Times New Roman" w:hAnsi="Times New Roman"/>
        </w:rPr>
        <w:t xml:space="preserve">to </w:t>
      </w:r>
      <w:r>
        <w:rPr>
          <w:rFonts w:ascii="Times New Roman" w:hAnsi="Times New Roman"/>
        </w:rPr>
        <w:t xml:space="preserve">fully </w:t>
      </w:r>
      <w:r w:rsidRPr="00062957">
        <w:rPr>
          <w:rFonts w:ascii="Times New Roman" w:hAnsi="Times New Roman"/>
        </w:rPr>
        <w:t>pro</w:t>
      </w:r>
      <w:r>
        <w:rPr>
          <w:rFonts w:ascii="Times New Roman" w:hAnsi="Times New Roman"/>
        </w:rPr>
        <w:softHyphen/>
      </w:r>
      <w:r w:rsidRPr="00062957">
        <w:rPr>
          <w:rFonts w:ascii="Times New Roman" w:hAnsi="Times New Roman"/>
        </w:rPr>
        <w:t xml:space="preserve">tonate </w:t>
      </w:r>
      <w:r>
        <w:rPr>
          <w:rFonts w:ascii="Times New Roman" w:hAnsi="Times New Roman"/>
        </w:rPr>
        <w:t xml:space="preserve">the benzimidazole moieties of </w:t>
      </w:r>
      <w:r w:rsidRPr="00062957">
        <w:rPr>
          <w:rFonts w:ascii="Times New Roman" w:hAnsi="Times New Roman"/>
        </w:rPr>
        <w:t xml:space="preserve">PBI </w:t>
      </w:r>
      <w:r>
        <w:rPr>
          <w:rFonts w:ascii="Times New Roman" w:hAnsi="Times New Roman"/>
          <w:lang w:val="en-GB"/>
        </w:rPr>
        <w:t xml:space="preserve">as the </w:t>
      </w:r>
      <w:r w:rsidRPr="00062957">
        <w:rPr>
          <w:rFonts w:ascii="Times New Roman" w:hAnsi="Times New Roman"/>
          <w:lang w:val="en-GB"/>
        </w:rPr>
        <w:t>pK</w:t>
      </w:r>
      <w:r w:rsidRPr="00062957">
        <w:rPr>
          <w:rFonts w:ascii="Times New Roman" w:hAnsi="Times New Roman"/>
          <w:vertAlign w:val="subscript"/>
          <w:lang w:val="en-GB"/>
        </w:rPr>
        <w:t>A</w:t>
      </w:r>
      <w:r>
        <w:rPr>
          <w:rFonts w:ascii="Times New Roman" w:hAnsi="Times New Roman"/>
          <w:vertAlign w:val="subscript"/>
          <w:lang w:val="en-GB"/>
        </w:rPr>
        <w:t xml:space="preserve"> </w:t>
      </w:r>
      <w:r>
        <w:rPr>
          <w:rFonts w:ascii="Times New Roman" w:hAnsi="Times New Roman"/>
          <w:lang w:val="en-GB"/>
        </w:rPr>
        <w:t xml:space="preserve">of the conjugated acid, </w:t>
      </w:r>
      <w:r w:rsidRPr="008615D7">
        <w:rPr>
          <w:rFonts w:ascii="Times New Roman" w:hAnsi="Times New Roman"/>
          <w:i/>
          <w:lang w:val="en-GB"/>
        </w:rPr>
        <w:t>i.e.</w:t>
      </w:r>
      <w:r>
        <w:rPr>
          <w:rFonts w:ascii="Times New Roman" w:hAnsi="Times New Roman"/>
          <w:lang w:val="en-GB"/>
        </w:rPr>
        <w:t xml:space="preserve"> benzimidazolium</w:t>
      </w:r>
      <w:r w:rsidRPr="00360A94">
        <w:rPr>
          <w:rFonts w:ascii="Times New Roman" w:hAnsi="Times New Roman"/>
          <w:vertAlign w:val="superscript"/>
          <w:lang w:val="en-GB"/>
        </w:rPr>
        <w:t>+</w:t>
      </w:r>
      <w:r>
        <w:rPr>
          <w:rFonts w:ascii="Times New Roman" w:hAnsi="Times New Roman"/>
          <w:lang w:val="en-GB"/>
        </w:rPr>
        <w:t>,</w:t>
      </w:r>
      <w:r w:rsidRPr="00873F48">
        <w:rPr>
          <w:rFonts w:ascii="Times New Roman" w:hAnsi="Times New Roman"/>
          <w:lang w:val="en-GB"/>
        </w:rPr>
        <w:t xml:space="preserve"> </w:t>
      </w:r>
      <w:r>
        <w:rPr>
          <w:rFonts w:ascii="Times New Roman" w:hAnsi="Times New Roman"/>
          <w:lang w:val="en-GB"/>
        </w:rPr>
        <w:t>has a value</w:t>
      </w:r>
      <w:r w:rsidRPr="00062957">
        <w:rPr>
          <w:rFonts w:ascii="Times New Roman" w:hAnsi="Times New Roman"/>
          <w:lang w:val="en-GB"/>
        </w:rPr>
        <w:t xml:space="preserve"> 5.6</w:t>
      </w:r>
      <w:r w:rsidRPr="00062957">
        <w:rPr>
          <w:rFonts w:ascii="Times New Roman" w:hAnsi="Times New Roman"/>
        </w:rPr>
        <w:t xml:space="preserve">. </w:t>
      </w:r>
      <w:r>
        <w:rPr>
          <w:rFonts w:ascii="Times New Roman" w:hAnsi="Times New Roman"/>
        </w:rPr>
        <w:t>Thus, the observed interaction between [Dema][TfO] and PBI may be different compared to high acidic electrolytes</w:t>
      </w:r>
      <w:r w:rsidRPr="00684FCE">
        <w:t xml:space="preserve"> </w:t>
      </w:r>
      <w:r w:rsidRPr="00684FCE">
        <w:rPr>
          <w:rFonts w:ascii="Times New Roman" w:hAnsi="Times New Roman"/>
        </w:rPr>
        <w:t>like H</w:t>
      </w:r>
      <w:r w:rsidRPr="00684FCE">
        <w:rPr>
          <w:rFonts w:ascii="Times New Roman" w:hAnsi="Times New Roman"/>
          <w:vertAlign w:val="subscript"/>
        </w:rPr>
        <w:t>3</w:t>
      </w:r>
      <w:r w:rsidRPr="00684FCE">
        <w:rPr>
          <w:rFonts w:ascii="Times New Roman" w:hAnsi="Times New Roman"/>
        </w:rPr>
        <w:t>PO</w:t>
      </w:r>
      <w:r w:rsidRPr="00684FCE">
        <w:rPr>
          <w:rFonts w:ascii="Times New Roman" w:hAnsi="Times New Roman"/>
          <w:vertAlign w:val="subscript"/>
        </w:rPr>
        <w:t>4</w:t>
      </w:r>
      <w:r>
        <w:rPr>
          <w:rFonts w:ascii="Times New Roman" w:hAnsi="Times New Roman"/>
        </w:rPr>
        <w:t>.</w:t>
      </w:r>
      <w:bookmarkEnd w:id="11"/>
    </w:p>
    <w:p w14:paraId="60E99583" w14:textId="56FFECCC" w:rsidR="00FC6CAD" w:rsidRDefault="00126127" w:rsidP="0067183B">
      <w:pPr>
        <w:spacing w:before="240" w:after="0" w:line="480" w:lineRule="auto"/>
        <w:jc w:val="center"/>
        <w:rPr>
          <w:rFonts w:ascii="Times New Roman" w:hAnsi="Times New Roman"/>
          <w:noProof/>
        </w:rPr>
      </w:pPr>
      <w:r>
        <w:rPr>
          <w:rFonts w:ascii="Times New Roman" w:hAnsi="Times New Roman"/>
          <w:noProof/>
        </w:rPr>
        <w:drawing>
          <wp:inline distT="0" distB="0" distL="0" distR="0" wp14:anchorId="25A487E1" wp14:editId="5C8ECCC9">
            <wp:extent cx="3210419" cy="2473656"/>
            <wp:effectExtent l="0" t="0" r="952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699" cy="2476183"/>
                    </a:xfrm>
                    <a:prstGeom prst="rect">
                      <a:avLst/>
                    </a:prstGeom>
                    <a:noFill/>
                    <a:ln>
                      <a:noFill/>
                    </a:ln>
                  </pic:spPr>
                </pic:pic>
              </a:graphicData>
            </a:graphic>
          </wp:inline>
        </w:drawing>
      </w:r>
    </w:p>
    <w:p w14:paraId="7C19B959" w14:textId="77777777" w:rsidR="00FC6CAD" w:rsidRPr="00061601" w:rsidRDefault="00FC6CAD" w:rsidP="0067183B">
      <w:pPr>
        <w:spacing w:before="240" w:after="0" w:line="480" w:lineRule="auto"/>
        <w:jc w:val="center"/>
        <w:rPr>
          <w:rFonts w:ascii="Times New Roman" w:hAnsi="Times New Roman"/>
          <w:iCs/>
          <w:noProof/>
        </w:rPr>
      </w:pPr>
      <w:bookmarkStart w:id="12" w:name="_Hlk67054509"/>
      <w:r w:rsidRPr="0067183B">
        <w:rPr>
          <w:rFonts w:ascii="Times New Roman" w:hAnsi="Times New Roman"/>
          <w:b/>
          <w:bCs/>
          <w:iCs/>
        </w:rPr>
        <w:lastRenderedPageBreak/>
        <w:t xml:space="preserve">Figure 3. </w:t>
      </w:r>
      <w:r w:rsidRPr="00061601">
        <w:rPr>
          <w:rFonts w:ascii="Times New Roman" w:hAnsi="Times New Roman"/>
          <w:iCs/>
        </w:rPr>
        <w:t xml:space="preserve">TGA curves of the DP1, DP2, DP3 and DP4 membrane samples in comparison </w:t>
      </w:r>
      <w:r>
        <w:rPr>
          <w:rFonts w:ascii="Times New Roman" w:hAnsi="Times New Roman"/>
          <w:iCs/>
        </w:rPr>
        <w:t xml:space="preserve">to </w:t>
      </w:r>
      <w:r w:rsidRPr="00061601">
        <w:rPr>
          <w:rFonts w:ascii="Times New Roman" w:hAnsi="Times New Roman"/>
          <w:iCs/>
        </w:rPr>
        <w:t>the curves of neat PBI and [Dema][TfO]. The relative weight m/m</w:t>
      </w:r>
      <w:r w:rsidRPr="00061601">
        <w:rPr>
          <w:rFonts w:ascii="Times New Roman" w:hAnsi="Times New Roman"/>
          <w:iCs/>
          <w:vertAlign w:val="subscript"/>
        </w:rPr>
        <w:t>0</w:t>
      </w:r>
      <w:r w:rsidRPr="00061601">
        <w:rPr>
          <w:rFonts w:ascii="Times New Roman" w:hAnsi="Times New Roman"/>
          <w:iCs/>
        </w:rPr>
        <w:t xml:space="preserve"> is plotted </w:t>
      </w:r>
      <w:r>
        <w:rPr>
          <w:rFonts w:ascii="Times New Roman" w:hAnsi="Times New Roman"/>
          <w:iCs/>
        </w:rPr>
        <w:t>against</w:t>
      </w:r>
      <w:r w:rsidRPr="00061601">
        <w:rPr>
          <w:rFonts w:ascii="Times New Roman" w:hAnsi="Times New Roman"/>
          <w:iCs/>
        </w:rPr>
        <w:t xml:space="preserve"> the temperature </w:t>
      </w:r>
      <w:r w:rsidRPr="001E6AB1">
        <w:rPr>
          <w:rFonts w:ascii="Times New Roman" w:hAnsi="Times New Roman"/>
          <w:i/>
        </w:rPr>
        <w:t>T</w:t>
      </w:r>
      <w:r w:rsidRPr="00061601">
        <w:rPr>
          <w:rFonts w:ascii="Times New Roman" w:hAnsi="Times New Roman"/>
          <w:iCs/>
        </w:rPr>
        <w:t>.</w:t>
      </w:r>
    </w:p>
    <w:p w14:paraId="01E887B8" w14:textId="5A15C563" w:rsidR="00FC6CAD" w:rsidRDefault="00FC6CAD" w:rsidP="0067183B">
      <w:pPr>
        <w:spacing w:before="240" w:after="0" w:line="480" w:lineRule="auto"/>
        <w:ind w:firstLine="425"/>
        <w:jc w:val="left"/>
        <w:rPr>
          <w:rFonts w:ascii="Times New Roman" w:hAnsi="Times New Roman"/>
          <w:noProof/>
          <w:lang w:val="en-GB"/>
        </w:rPr>
      </w:pPr>
      <w:bookmarkStart w:id="13" w:name="_Hlk67052453"/>
      <w:bookmarkEnd w:id="12"/>
      <w:r>
        <w:rPr>
          <w:rFonts w:ascii="Times New Roman" w:hAnsi="Times New Roman"/>
          <w:noProof/>
        </w:rPr>
        <w:t>According to Figure 3, n</w:t>
      </w:r>
      <w:r w:rsidRPr="00A263A6">
        <w:rPr>
          <w:rFonts w:ascii="Times New Roman" w:hAnsi="Times New Roman"/>
          <w:noProof/>
        </w:rPr>
        <w:t>eat PBI shows an excellent thermal stability</w:t>
      </w:r>
      <w:r>
        <w:rPr>
          <w:rFonts w:ascii="Times New Roman" w:hAnsi="Times New Roman"/>
          <w:noProof/>
        </w:rPr>
        <w:t>.</w:t>
      </w:r>
      <w:r w:rsidRPr="00A263A6">
        <w:rPr>
          <w:rFonts w:ascii="Times New Roman" w:hAnsi="Times New Roman"/>
          <w:noProof/>
        </w:rPr>
        <w:t xml:space="preserve"> </w:t>
      </w:r>
      <w:r>
        <w:rPr>
          <w:rFonts w:ascii="Times New Roman" w:hAnsi="Times New Roman"/>
          <w:noProof/>
        </w:rPr>
        <w:t>T</w:t>
      </w:r>
      <w:r w:rsidRPr="00A263A6">
        <w:rPr>
          <w:rFonts w:ascii="Times New Roman" w:hAnsi="Times New Roman"/>
          <w:noProof/>
        </w:rPr>
        <w:t xml:space="preserve">he polymer </w:t>
      </w:r>
      <w:r>
        <w:rPr>
          <w:rFonts w:ascii="Times New Roman" w:hAnsi="Times New Roman"/>
          <w:noProof/>
        </w:rPr>
        <w:t>begins</w:t>
      </w:r>
      <w:r w:rsidRPr="00A263A6">
        <w:rPr>
          <w:rFonts w:ascii="Times New Roman" w:hAnsi="Times New Roman"/>
          <w:noProof/>
        </w:rPr>
        <w:t xml:space="preserve"> to decompose </w:t>
      </w:r>
      <w:r>
        <w:rPr>
          <w:rFonts w:ascii="Times New Roman" w:hAnsi="Times New Roman"/>
          <w:noProof/>
        </w:rPr>
        <w:t>above</w:t>
      </w:r>
      <w:r w:rsidRPr="00A263A6">
        <w:rPr>
          <w:rFonts w:ascii="Times New Roman" w:hAnsi="Times New Roman"/>
          <w:noProof/>
        </w:rPr>
        <w:t xml:space="preserve"> 480 </w:t>
      </w:r>
      <w:r w:rsidRPr="00A263A6">
        <w:rPr>
          <w:rFonts w:ascii="Times New Roman" w:hAnsi="Times New Roman"/>
        </w:rPr>
        <w:t>°C</w:t>
      </w:r>
      <w:r w:rsidRPr="00A263A6">
        <w:rPr>
          <w:rFonts w:ascii="Times New Roman" w:hAnsi="Times New Roman" w:hint="eastAsia"/>
          <w:noProof/>
        </w:rPr>
        <w:t>.</w:t>
      </w:r>
      <w:bookmarkStart w:id="14" w:name="_Hlk67052465"/>
      <w:r w:rsidRPr="008615D7">
        <w:t xml:space="preserve"> </w:t>
      </w:r>
      <w:bookmarkEnd w:id="13"/>
      <w:r w:rsidR="00C53BCB">
        <w:rPr>
          <w:rFonts w:ascii="Times New Roman" w:hAnsi="Times New Roman"/>
          <w:noProof/>
        </w:rPr>
        <w:fldChar w:fldCharType="begin"/>
      </w:r>
      <w:r w:rsidR="00820B61">
        <w:rPr>
          <w:rFonts w:ascii="Times New Roman" w:hAnsi="Times New Roman"/>
          <w:noProof/>
        </w:rPr>
        <w:instrText xml:space="preserve"> ADDIN EN.CITE &lt;EndNote&gt;&lt;Cite&gt;&lt;Author&gt;Krishnan&lt;/Author&gt;&lt;Year&gt;2018&lt;/Year&gt;&lt;RecNum&gt;260&lt;/RecNum&gt;&lt;DisplayText&gt;[43]&lt;/DisplayText&gt;&lt;record&gt;&lt;rec-number&gt;260&lt;/rec-number&gt;&lt;foreign-keys&gt;&lt;key app="EN" db-id="wepvx5sxqa0f5eedx2lptsfq500dpsvxttsp"&gt;260&lt;/key&gt;&lt;key app="ENWeb" db-id=""&gt;0&lt;/key&gt;&lt;/foreign-keys&gt;&lt;ref-type name="Journal Article"&gt;17&lt;/ref-type&gt;&lt;contributors&gt;&lt;authors&gt;&lt;author&gt;Krishnan, N. Nambi&lt;/author&gt;&lt;author&gt;Lee, Sangrae&lt;/author&gt;&lt;author&gt;Ghorpade, Ravindra V.&lt;/author&gt;&lt;author&gt;Konovalova, Anastasiia&lt;/author&gt;&lt;author&gt;Jang, Jong Hyun&lt;/author&gt;&lt;author&gt;Kim, Hyoung-Juhn&lt;/author&gt;&lt;author&gt;Han, Jonghee&lt;/author&gt;&lt;author&gt;Henkensmeier, Dirk&lt;/author&gt;&lt;author&gt;Han, Haksoo&lt;/author&gt;&lt;/authors&gt;&lt;/contributors&gt;&lt;titles&gt;&lt;title&gt;Polybenzimidazole (PBI-OO) based composite membranes using sulfophenylated TiO2 as both filler and crosslinker, and their use in the HT-PEM fuel cell&lt;/title&gt;&lt;secondary-title&gt;Journal of Membrane Science&lt;/secondary-title&gt;&lt;/titles&gt;&lt;periodical&gt;&lt;full-title&gt;Journal of Membrane Science&lt;/full-title&gt;&lt;/periodical&gt;&lt;pages&gt;11-20&lt;/pages&gt;&lt;volume&gt;560&lt;/volume&gt;&lt;section&gt;11&lt;/section&gt;&lt;dates&gt;&lt;year&gt;2018&lt;/year&gt;&lt;/dates&gt;&lt;isbn&gt;03767388&lt;/isbn&gt;&lt;urls&gt;&lt;/urls&gt;&lt;electronic-resource-num&gt;10.1016/j.memsci.2018.05.006&lt;/electronic-resource-num&gt;&lt;/record&gt;&lt;/Cite&gt;&lt;/EndNote&gt;</w:instrText>
      </w:r>
      <w:r w:rsidR="00C53BCB">
        <w:rPr>
          <w:rFonts w:ascii="Times New Roman" w:hAnsi="Times New Roman"/>
          <w:noProof/>
        </w:rPr>
        <w:fldChar w:fldCharType="separate"/>
      </w:r>
      <w:r w:rsidR="00820B61">
        <w:rPr>
          <w:rFonts w:ascii="Times New Roman" w:hAnsi="Times New Roman"/>
          <w:noProof/>
        </w:rPr>
        <w:t>[</w:t>
      </w:r>
      <w:hyperlink w:anchor="_ENREF_43" w:tooltip="Krishnan, 2018 #260" w:history="1">
        <w:r w:rsidR="00820B61">
          <w:rPr>
            <w:rFonts w:ascii="Times New Roman" w:hAnsi="Times New Roman"/>
            <w:noProof/>
          </w:rPr>
          <w:t>43</w:t>
        </w:r>
      </w:hyperlink>
      <w:r w:rsidR="00820B61">
        <w:rPr>
          <w:rFonts w:ascii="Times New Roman" w:hAnsi="Times New Roman"/>
          <w:noProof/>
        </w:rPr>
        <w:t>]</w:t>
      </w:r>
      <w:r w:rsidR="00C53BCB">
        <w:rPr>
          <w:rFonts w:ascii="Times New Roman" w:hAnsi="Times New Roman"/>
          <w:noProof/>
        </w:rPr>
        <w:fldChar w:fldCharType="end"/>
      </w:r>
      <w:bookmarkEnd w:id="14"/>
      <w:r w:rsidRPr="00A263A6">
        <w:rPr>
          <w:rFonts w:ascii="Times New Roman" w:hAnsi="Times New Roman"/>
          <w:noProof/>
        </w:rPr>
        <w:t xml:space="preserve"> </w:t>
      </w:r>
      <w:bookmarkStart w:id="15" w:name="_Hlk67052502"/>
      <w:r w:rsidRPr="00A263A6">
        <w:rPr>
          <w:rFonts w:ascii="Times New Roman" w:hAnsi="Times New Roman"/>
          <w:noProof/>
        </w:rPr>
        <w:t xml:space="preserve">The weight loss below 200 </w:t>
      </w:r>
      <w:r w:rsidRPr="00A263A6">
        <w:rPr>
          <w:rFonts w:ascii="Times New Roman" w:hAnsi="Times New Roman"/>
        </w:rPr>
        <w:t>°C might be attribu</w:t>
      </w:r>
      <w:r>
        <w:rPr>
          <w:rFonts w:ascii="Times New Roman" w:hAnsi="Times New Roman"/>
        </w:rPr>
        <w:softHyphen/>
      </w:r>
      <w:r w:rsidRPr="00A263A6">
        <w:rPr>
          <w:rFonts w:ascii="Times New Roman" w:hAnsi="Times New Roman"/>
        </w:rPr>
        <w:t xml:space="preserve">ted to residual water and solvent. In the case of neat [Dema][TfO], </w:t>
      </w:r>
      <w:r>
        <w:rPr>
          <w:rFonts w:ascii="Times New Roman" w:hAnsi="Times New Roman"/>
        </w:rPr>
        <w:t>the decomposition</w:t>
      </w:r>
      <w:r w:rsidRPr="00A263A6">
        <w:rPr>
          <w:rFonts w:ascii="Times New Roman" w:hAnsi="Times New Roman"/>
        </w:rPr>
        <w:t xml:space="preserve"> start</w:t>
      </w:r>
      <w:r w:rsidRPr="00A263A6">
        <w:rPr>
          <w:rFonts w:ascii="Times New Roman" w:hAnsi="Times New Roman" w:hint="eastAsia"/>
        </w:rPr>
        <w:t>s</w:t>
      </w:r>
      <w:r w:rsidRPr="00A263A6">
        <w:rPr>
          <w:rFonts w:ascii="Times New Roman" w:hAnsi="Times New Roman"/>
        </w:rPr>
        <w:t xml:space="preserve"> at about 290 °C</w:t>
      </w:r>
      <w:r>
        <w:rPr>
          <w:rFonts w:ascii="Times New Roman" w:hAnsi="Times New Roman"/>
        </w:rPr>
        <w:t>.</w:t>
      </w:r>
      <w:r w:rsidRPr="00A263A6">
        <w:rPr>
          <w:rFonts w:ascii="Times New Roman" w:hAnsi="Times New Roman" w:hint="eastAsia"/>
          <w:noProof/>
        </w:rPr>
        <w:t xml:space="preserve"> </w:t>
      </w:r>
      <w:r w:rsidRPr="00A263A6">
        <w:rPr>
          <w:rFonts w:ascii="Times New Roman" w:hAnsi="Times New Roman"/>
          <w:noProof/>
          <w:lang w:val="en-GB"/>
        </w:rPr>
        <w:t xml:space="preserve">The [Dema][TfO]-PBI </w:t>
      </w:r>
      <w:r>
        <w:rPr>
          <w:rFonts w:ascii="Times New Roman" w:hAnsi="Times New Roman"/>
          <w:noProof/>
          <w:lang w:val="en-GB"/>
        </w:rPr>
        <w:t xml:space="preserve">blend </w:t>
      </w:r>
      <w:r w:rsidRPr="00A263A6">
        <w:rPr>
          <w:rFonts w:ascii="Times New Roman" w:hAnsi="Times New Roman"/>
          <w:noProof/>
          <w:lang w:val="en-GB"/>
        </w:rPr>
        <w:t xml:space="preserve">membranes </w:t>
      </w:r>
      <w:r>
        <w:rPr>
          <w:rFonts w:ascii="Times New Roman" w:hAnsi="Times New Roman"/>
          <w:noProof/>
          <w:lang w:val="en-GB"/>
        </w:rPr>
        <w:t>exhibit a</w:t>
      </w:r>
      <w:r w:rsidRPr="00A263A6">
        <w:rPr>
          <w:rFonts w:ascii="Times New Roman" w:hAnsi="Times New Roman"/>
          <w:noProof/>
          <w:lang w:val="en-GB"/>
        </w:rPr>
        <w:t xml:space="preserve"> good thermal </w:t>
      </w:r>
      <w:r>
        <w:rPr>
          <w:rFonts w:ascii="Times New Roman" w:hAnsi="Times New Roman"/>
          <w:noProof/>
          <w:lang w:val="en-GB"/>
        </w:rPr>
        <w:t xml:space="preserve">stability. </w:t>
      </w:r>
      <w:r>
        <w:rPr>
          <w:rFonts w:ascii="Times New Roman" w:hAnsi="Times New Roman"/>
          <w:noProof/>
        </w:rPr>
        <w:t>A</w:t>
      </w:r>
      <w:r w:rsidRPr="00A263A6">
        <w:rPr>
          <w:rFonts w:ascii="Times New Roman" w:hAnsi="Times New Roman"/>
          <w:noProof/>
        </w:rPr>
        <w:t xml:space="preserve">t </w:t>
      </w:r>
      <w:r>
        <w:rPr>
          <w:rFonts w:ascii="Times New Roman" w:hAnsi="Times New Roman"/>
          <w:noProof/>
        </w:rPr>
        <w:t xml:space="preserve">a temperature of </w:t>
      </w:r>
      <w:r w:rsidRPr="00A263A6">
        <w:rPr>
          <w:rFonts w:ascii="Times New Roman" w:hAnsi="Times New Roman"/>
          <w:noProof/>
        </w:rPr>
        <w:t xml:space="preserve">250 </w:t>
      </w:r>
      <w:r w:rsidRPr="00A263A6">
        <w:rPr>
          <w:rFonts w:ascii="Times New Roman" w:hAnsi="Times New Roman"/>
          <w:noProof/>
          <w:lang w:val="en-GB"/>
        </w:rPr>
        <w:t>°C</w:t>
      </w:r>
      <w:r w:rsidRPr="00A263A6">
        <w:rPr>
          <w:rFonts w:ascii="Times New Roman" w:hAnsi="Times New Roman"/>
          <w:noProof/>
        </w:rPr>
        <w:t xml:space="preserve">, 380 </w:t>
      </w:r>
      <w:r w:rsidRPr="00A263A6">
        <w:rPr>
          <w:rFonts w:ascii="Times New Roman" w:hAnsi="Times New Roman"/>
          <w:noProof/>
          <w:lang w:val="en-GB"/>
        </w:rPr>
        <w:t>°C</w:t>
      </w:r>
      <w:r w:rsidRPr="00A263A6">
        <w:rPr>
          <w:rFonts w:ascii="Times New Roman" w:hAnsi="Times New Roman"/>
          <w:noProof/>
        </w:rPr>
        <w:t xml:space="preserve"> and 500 </w:t>
      </w:r>
      <w:r w:rsidRPr="00A263A6">
        <w:rPr>
          <w:rFonts w:ascii="Times New Roman" w:hAnsi="Times New Roman"/>
          <w:noProof/>
          <w:lang w:val="en-GB"/>
        </w:rPr>
        <w:t>°C</w:t>
      </w:r>
      <w:r>
        <w:rPr>
          <w:rFonts w:ascii="Times New Roman" w:hAnsi="Times New Roman"/>
          <w:noProof/>
          <w:lang w:val="en-GB"/>
        </w:rPr>
        <w:t>,</w:t>
      </w:r>
      <w:r w:rsidRPr="00A263A6">
        <w:rPr>
          <w:rFonts w:ascii="Times New Roman" w:hAnsi="Times New Roman"/>
          <w:noProof/>
        </w:rPr>
        <w:t xml:space="preserve"> three </w:t>
      </w:r>
      <w:r>
        <w:rPr>
          <w:rFonts w:ascii="Times New Roman" w:hAnsi="Times New Roman"/>
          <w:noProof/>
        </w:rPr>
        <w:t>weight loss</w:t>
      </w:r>
      <w:r w:rsidRPr="005A44A1">
        <w:rPr>
          <w:rFonts w:ascii="Times New Roman" w:hAnsi="Times New Roman"/>
          <w:noProof/>
        </w:rPr>
        <w:t xml:space="preserve"> </w:t>
      </w:r>
      <w:r w:rsidRPr="00A263A6">
        <w:rPr>
          <w:rFonts w:ascii="Times New Roman" w:hAnsi="Times New Roman"/>
          <w:noProof/>
        </w:rPr>
        <w:t>steps</w:t>
      </w:r>
      <w:r>
        <w:rPr>
          <w:rFonts w:ascii="Times New Roman" w:hAnsi="Times New Roman"/>
          <w:noProof/>
        </w:rPr>
        <w:t xml:space="preserve"> Δ</w:t>
      </w:r>
      <w:r w:rsidRPr="00160498">
        <w:rPr>
          <w:rFonts w:ascii="Times New Roman" w:hAnsi="Times New Roman"/>
          <w:i/>
          <w:noProof/>
        </w:rPr>
        <w:t>m</w:t>
      </w:r>
      <w:r>
        <w:rPr>
          <w:rFonts w:ascii="Times New Roman" w:hAnsi="Times New Roman"/>
          <w:noProof/>
        </w:rPr>
        <w:t>/</w:t>
      </w:r>
      <w:r w:rsidRPr="00160498">
        <w:rPr>
          <w:rFonts w:ascii="Times New Roman" w:hAnsi="Times New Roman"/>
          <w:i/>
          <w:noProof/>
        </w:rPr>
        <w:t>m</w:t>
      </w:r>
      <w:r w:rsidRPr="00160498">
        <w:rPr>
          <w:rFonts w:ascii="Times New Roman" w:hAnsi="Times New Roman"/>
          <w:noProof/>
          <w:vertAlign w:val="subscript"/>
        </w:rPr>
        <w:t>0</w:t>
      </w:r>
      <w:r>
        <w:rPr>
          <w:rFonts w:ascii="Times New Roman" w:hAnsi="Times New Roman"/>
          <w:noProof/>
        </w:rPr>
        <w:t xml:space="preserve"> </w:t>
      </w:r>
      <w:r w:rsidRPr="00A263A6">
        <w:rPr>
          <w:rFonts w:ascii="Times New Roman" w:hAnsi="Times New Roman"/>
          <w:noProof/>
        </w:rPr>
        <w:t xml:space="preserve">can be </w:t>
      </w:r>
      <w:r>
        <w:rPr>
          <w:rFonts w:ascii="Times New Roman" w:hAnsi="Times New Roman"/>
          <w:noProof/>
        </w:rPr>
        <w:t>observed</w:t>
      </w:r>
      <w:r w:rsidRPr="00A263A6">
        <w:rPr>
          <w:rFonts w:ascii="Times New Roman" w:hAnsi="Times New Roman"/>
          <w:noProof/>
        </w:rPr>
        <w:t xml:space="preserve">, </w:t>
      </w:r>
      <w:r>
        <w:rPr>
          <w:rFonts w:ascii="Times New Roman" w:hAnsi="Times New Roman"/>
          <w:noProof/>
        </w:rPr>
        <w:t>marked with (s1), (s2) and (s3)</w:t>
      </w:r>
      <w:r w:rsidRPr="005A44A1">
        <w:rPr>
          <w:rFonts w:ascii="Times New Roman" w:hAnsi="Times New Roman"/>
          <w:noProof/>
        </w:rPr>
        <w:t xml:space="preserve"> </w:t>
      </w:r>
      <w:r w:rsidRPr="00A263A6">
        <w:rPr>
          <w:rFonts w:ascii="Times New Roman" w:hAnsi="Times New Roman"/>
          <w:noProof/>
        </w:rPr>
        <w:t xml:space="preserve">respectively. </w:t>
      </w:r>
      <w:r w:rsidRPr="008E6A4A">
        <w:rPr>
          <w:rFonts w:ascii="Times New Roman" w:hAnsi="Times New Roman"/>
          <w:noProof/>
        </w:rPr>
        <w:t xml:space="preserve">The step </w:t>
      </w:r>
      <w:r>
        <w:rPr>
          <w:rFonts w:ascii="Times New Roman" w:hAnsi="Times New Roman"/>
          <w:noProof/>
        </w:rPr>
        <w:t xml:space="preserve">(s3) </w:t>
      </w:r>
      <w:r w:rsidRPr="008E6A4A">
        <w:rPr>
          <w:rFonts w:ascii="Times New Roman" w:hAnsi="Times New Roman"/>
          <w:noProof/>
        </w:rPr>
        <w:t xml:space="preserve">at 500 </w:t>
      </w:r>
      <w:r w:rsidRPr="008E6A4A">
        <w:rPr>
          <w:rFonts w:ascii="Times New Roman" w:hAnsi="Times New Roman"/>
          <w:noProof/>
          <w:lang w:val="en-GB"/>
        </w:rPr>
        <w:t>°C can be safely attributed to the decomposition of the PBI polymer</w:t>
      </w:r>
      <w:r>
        <w:rPr>
          <w:rFonts w:ascii="Times New Roman" w:hAnsi="Times New Roman"/>
          <w:noProof/>
          <w:lang w:val="en-GB"/>
        </w:rPr>
        <w:t>:</w:t>
      </w:r>
      <w:bookmarkEnd w:id="15"/>
    </w:p>
    <w:p w14:paraId="50AB3F09" w14:textId="77777777" w:rsidR="00FC6CAD" w:rsidRPr="000F336F" w:rsidRDefault="00FC6CAD" w:rsidP="0067183B">
      <w:pPr>
        <w:tabs>
          <w:tab w:val="left" w:pos="851"/>
          <w:tab w:val="left" w:pos="7938"/>
        </w:tabs>
        <w:spacing w:before="240" w:after="0" w:line="480" w:lineRule="auto"/>
        <w:jc w:val="left"/>
        <w:rPr>
          <w:rFonts w:ascii="Times New Roman" w:hAnsi="Times New Roman"/>
        </w:rPr>
      </w:pPr>
      <w:bookmarkStart w:id="16" w:name="_Hlk67052535"/>
      <w:r w:rsidRPr="00461FF7">
        <w:rPr>
          <w:rFonts w:ascii="Times New Roman" w:hAnsi="Times New Roman"/>
          <w:b/>
          <w:noProof/>
          <w:lang w:val="en-GB"/>
        </w:rPr>
        <w:t>s3</w:t>
      </w:r>
      <w:r w:rsidRPr="00461FF7">
        <w:rPr>
          <w:rFonts w:ascii="Times New Roman" w:hAnsi="Times New Roman"/>
          <w:b/>
        </w:rPr>
        <w:t>:</w:t>
      </w:r>
      <w:r w:rsidRPr="000F336F">
        <w:rPr>
          <w:rFonts w:ascii="Times New Roman" w:hAnsi="Times New Roman"/>
        </w:rPr>
        <w:tab/>
        <w:t>PBI + x O</w:t>
      </w:r>
      <w:r w:rsidRPr="000F336F">
        <w:rPr>
          <w:rFonts w:ascii="Times New Roman" w:hAnsi="Times New Roman"/>
          <w:vertAlign w:val="subscript"/>
        </w:rPr>
        <w:t>2</w:t>
      </w:r>
      <w:r w:rsidRPr="000F336F">
        <w:rPr>
          <w:rFonts w:ascii="Times New Roman" w:hAnsi="Times New Roman"/>
        </w:rPr>
        <w:t xml:space="preserve"> = CO</w:t>
      </w:r>
      <w:r w:rsidRPr="000F336F">
        <w:rPr>
          <w:rFonts w:ascii="Times New Roman" w:hAnsi="Times New Roman"/>
          <w:vertAlign w:val="subscript"/>
        </w:rPr>
        <w:t>2</w:t>
      </w:r>
      <w:r w:rsidRPr="000F336F">
        <w:rPr>
          <w:rFonts w:ascii="Times New Roman" w:hAnsi="Times New Roman"/>
        </w:rPr>
        <w:t xml:space="preserve"> + </w:t>
      </w:r>
      <w:r>
        <w:rPr>
          <w:rFonts w:ascii="Times New Roman" w:hAnsi="Times New Roman"/>
        </w:rPr>
        <w:t>N</w:t>
      </w:r>
      <w:r w:rsidRPr="00461FF7">
        <w:rPr>
          <w:rFonts w:ascii="Times New Roman" w:hAnsi="Times New Roman"/>
          <w:vertAlign w:val="subscript"/>
        </w:rPr>
        <w:t>2</w:t>
      </w:r>
      <w:r>
        <w:rPr>
          <w:rFonts w:ascii="Times New Roman" w:hAnsi="Times New Roman"/>
        </w:rPr>
        <w:t xml:space="preserve"> + </w:t>
      </w:r>
      <w:r w:rsidRPr="000F336F">
        <w:rPr>
          <w:rFonts w:ascii="Times New Roman" w:hAnsi="Times New Roman"/>
        </w:rPr>
        <w:t xml:space="preserve">volatile </w:t>
      </w:r>
      <w:r>
        <w:rPr>
          <w:rFonts w:ascii="Times New Roman" w:hAnsi="Times New Roman"/>
        </w:rPr>
        <w:t>hydrocarbons</w:t>
      </w:r>
      <w:r w:rsidRPr="000F336F">
        <w:rPr>
          <w:rFonts w:ascii="Times New Roman" w:hAnsi="Times New Roman"/>
        </w:rPr>
        <w:t xml:space="preserve"> + </w:t>
      </w:r>
      <w:r w:rsidRPr="00880D9B">
        <w:rPr>
          <w:rFonts w:ascii="Times New Roman" w:hAnsi="Times New Roman"/>
        </w:rPr>
        <w:t>C-rich residuals</w:t>
      </w:r>
      <w:r>
        <w:rPr>
          <w:rFonts w:ascii="Times New Roman" w:hAnsi="Times New Roman"/>
        </w:rPr>
        <w:tab/>
        <w:t>(8)</w:t>
      </w:r>
    </w:p>
    <w:p w14:paraId="549E2805" w14:textId="77777777" w:rsidR="00FC6CAD" w:rsidRPr="008B7A15" w:rsidRDefault="00FC6CAD" w:rsidP="0067183B">
      <w:pPr>
        <w:spacing w:before="240" w:after="0" w:line="480" w:lineRule="auto"/>
        <w:jc w:val="left"/>
        <w:rPr>
          <w:rFonts w:ascii="Times New Roman" w:hAnsi="Times New Roman"/>
          <w:noProof/>
          <w:lang w:val="en-GB"/>
        </w:rPr>
      </w:pPr>
      <w:r>
        <w:rPr>
          <w:rFonts w:ascii="Times New Roman" w:hAnsi="Times New Roman"/>
        </w:rPr>
        <w:t xml:space="preserve">Hereby, </w:t>
      </w:r>
      <w:r w:rsidRPr="000F336F">
        <w:rPr>
          <w:rFonts w:ascii="Times New Roman" w:hAnsi="Times New Roman"/>
        </w:rPr>
        <w:t xml:space="preserve">“PBI” represents </w:t>
      </w:r>
      <w:r>
        <w:rPr>
          <w:rFonts w:ascii="Times New Roman" w:hAnsi="Times New Roman"/>
        </w:rPr>
        <w:t xml:space="preserve">one polymer </w:t>
      </w:r>
      <w:r w:rsidRPr="000F336F">
        <w:rPr>
          <w:rFonts w:ascii="Times New Roman" w:hAnsi="Times New Roman"/>
        </w:rPr>
        <w:t>repeating unit</w:t>
      </w:r>
      <w:r>
        <w:rPr>
          <w:rFonts w:ascii="Times New Roman" w:hAnsi="Times New Roman"/>
          <w:noProof/>
          <w:lang w:val="en-GB"/>
        </w:rPr>
        <w:t xml:space="preserve">. </w:t>
      </w:r>
      <w:r w:rsidRPr="008E6A4A">
        <w:rPr>
          <w:rFonts w:ascii="Times New Roman" w:hAnsi="Times New Roman"/>
          <w:noProof/>
          <w:lang w:val="en-GB"/>
        </w:rPr>
        <w:t xml:space="preserve">In the case of the decomposition step </w:t>
      </w:r>
      <w:r>
        <w:rPr>
          <w:rFonts w:ascii="Times New Roman" w:hAnsi="Times New Roman"/>
          <w:noProof/>
          <w:lang w:val="en-GB"/>
        </w:rPr>
        <w:t xml:space="preserve">(s2) </w:t>
      </w:r>
      <w:r w:rsidRPr="008E6A4A">
        <w:rPr>
          <w:rFonts w:ascii="Times New Roman" w:hAnsi="Times New Roman"/>
          <w:noProof/>
          <w:lang w:val="en-GB"/>
        </w:rPr>
        <w:t xml:space="preserve">at </w:t>
      </w:r>
      <w:r w:rsidRPr="008E6A4A">
        <w:rPr>
          <w:rFonts w:ascii="Times New Roman" w:hAnsi="Times New Roman"/>
          <w:noProof/>
        </w:rPr>
        <w:t xml:space="preserve">250 </w:t>
      </w:r>
      <w:r w:rsidRPr="008E6A4A">
        <w:rPr>
          <w:rFonts w:ascii="Times New Roman" w:hAnsi="Times New Roman"/>
          <w:noProof/>
          <w:lang w:val="en-GB"/>
        </w:rPr>
        <w:t xml:space="preserve">°C, </w:t>
      </w:r>
      <w:r w:rsidRPr="008E6A4A">
        <w:rPr>
          <w:rFonts w:ascii="Times New Roman" w:hAnsi="Times New Roman" w:hint="eastAsia"/>
          <w:noProof/>
        </w:rPr>
        <w:t>t</w:t>
      </w:r>
      <w:r w:rsidRPr="008E6A4A">
        <w:rPr>
          <w:rFonts w:ascii="Times New Roman" w:hAnsi="Times New Roman"/>
          <w:noProof/>
        </w:rPr>
        <w:t>he increasing (relative) mass loss Δ</w:t>
      </w:r>
      <w:r w:rsidRPr="008E6A4A">
        <w:rPr>
          <w:rFonts w:ascii="Times New Roman" w:hAnsi="Times New Roman"/>
          <w:i/>
          <w:noProof/>
        </w:rPr>
        <w:t>m</w:t>
      </w:r>
      <w:r w:rsidRPr="008E6A4A">
        <w:rPr>
          <w:rFonts w:ascii="Times New Roman" w:hAnsi="Times New Roman"/>
          <w:noProof/>
        </w:rPr>
        <w:t>/</w:t>
      </w:r>
      <w:r w:rsidRPr="008E6A4A">
        <w:rPr>
          <w:rFonts w:ascii="Times New Roman" w:hAnsi="Times New Roman"/>
          <w:i/>
          <w:noProof/>
        </w:rPr>
        <w:t>m</w:t>
      </w:r>
      <w:r w:rsidRPr="008E6A4A">
        <w:rPr>
          <w:rFonts w:ascii="Times New Roman" w:hAnsi="Times New Roman"/>
          <w:noProof/>
          <w:vertAlign w:val="subscript"/>
        </w:rPr>
        <w:t xml:space="preserve">0 </w:t>
      </w:r>
      <w:r w:rsidRPr="008E6A4A">
        <w:rPr>
          <w:rFonts w:ascii="Times New Roman" w:hAnsi="Times New Roman"/>
          <w:noProof/>
        </w:rPr>
        <w:t xml:space="preserve">at 250 </w:t>
      </w:r>
      <w:r w:rsidRPr="008E6A4A">
        <w:rPr>
          <w:rFonts w:ascii="Times New Roman" w:hAnsi="Times New Roman"/>
          <w:noProof/>
          <w:lang w:val="en-GB"/>
        </w:rPr>
        <w:t>°C</w:t>
      </w:r>
      <w:r>
        <w:rPr>
          <w:rFonts w:ascii="Times New Roman" w:hAnsi="Times New Roman"/>
          <w:noProof/>
          <w:lang w:val="en-GB"/>
        </w:rPr>
        <w:t>,</w:t>
      </w:r>
      <w:r w:rsidRPr="008E6A4A">
        <w:rPr>
          <w:rFonts w:ascii="Times New Roman" w:hAnsi="Times New Roman"/>
          <w:noProof/>
        </w:rPr>
        <w:t xml:space="preserve"> </w:t>
      </w:r>
      <w:r w:rsidRPr="008E6A4A">
        <w:rPr>
          <w:rFonts w:ascii="Times New Roman" w:hAnsi="Times New Roman"/>
          <w:i/>
          <w:iCs/>
          <w:noProof/>
          <w:lang w:val="en-GB"/>
        </w:rPr>
        <w:t>i.e.</w:t>
      </w:r>
      <w:r w:rsidRPr="008E6A4A">
        <w:rPr>
          <w:rFonts w:ascii="Times New Roman" w:hAnsi="Times New Roman"/>
          <w:noProof/>
          <w:lang w:val="en-GB"/>
        </w:rPr>
        <w:t xml:space="preserve"> from DP1 to DP4</w:t>
      </w:r>
      <w:r>
        <w:rPr>
          <w:rFonts w:ascii="Times New Roman" w:hAnsi="Times New Roman"/>
          <w:noProof/>
          <w:lang w:val="en-GB"/>
        </w:rPr>
        <w:t xml:space="preserve">, </w:t>
      </w:r>
      <w:r w:rsidRPr="008E6A4A">
        <w:rPr>
          <w:rFonts w:ascii="Times New Roman" w:hAnsi="Times New Roman"/>
          <w:noProof/>
        </w:rPr>
        <w:t>is proportional to</w:t>
      </w:r>
      <w:r w:rsidRPr="008E6A4A">
        <w:rPr>
          <w:rFonts w:ascii="Times New Roman" w:hAnsi="Times New Roman"/>
          <w:noProof/>
          <w:lang w:val="en-GB"/>
        </w:rPr>
        <w:t xml:space="preserve"> the in</w:t>
      </w:r>
      <w:r>
        <w:rPr>
          <w:rFonts w:ascii="Times New Roman" w:hAnsi="Times New Roman"/>
          <w:noProof/>
          <w:lang w:val="en-GB"/>
        </w:rPr>
        <w:softHyphen/>
      </w:r>
      <w:r w:rsidRPr="008E6A4A">
        <w:rPr>
          <w:rFonts w:ascii="Times New Roman" w:hAnsi="Times New Roman"/>
          <w:noProof/>
          <w:lang w:val="en-GB"/>
        </w:rPr>
        <w:t>creasing content of [Dema][TfO]</w:t>
      </w:r>
      <w:r w:rsidRPr="008E6A4A">
        <w:rPr>
          <w:rFonts w:ascii="Times New Roman" w:hAnsi="Times New Roman"/>
          <w:noProof/>
        </w:rPr>
        <w:t>.</w:t>
      </w:r>
    </w:p>
    <w:p w14:paraId="527219F0" w14:textId="77777777" w:rsidR="00FC6CAD" w:rsidRDefault="00FC6CAD" w:rsidP="0067183B">
      <w:pPr>
        <w:spacing w:before="120" w:after="0" w:line="480" w:lineRule="auto"/>
        <w:ind w:firstLine="425"/>
        <w:jc w:val="left"/>
        <w:rPr>
          <w:rFonts w:ascii="Times New Roman" w:hAnsi="Times New Roman"/>
        </w:rPr>
      </w:pPr>
      <w:r w:rsidRPr="003B3698">
        <w:rPr>
          <w:rFonts w:ascii="Times New Roman" w:hAnsi="Times New Roman"/>
        </w:rPr>
        <w:t xml:space="preserve">The first weight loss step (s1) found in the TGA curves of the DP membranes is </w:t>
      </w:r>
      <w:r>
        <w:rPr>
          <w:rFonts w:ascii="Times New Roman" w:hAnsi="Times New Roman"/>
        </w:rPr>
        <w:t xml:space="preserve">lower than the decomposition temperature of neat </w:t>
      </w:r>
      <w:r w:rsidRPr="00A263A6">
        <w:rPr>
          <w:rFonts w:ascii="Times New Roman" w:hAnsi="Times New Roman"/>
        </w:rPr>
        <w:t>[Dema][TfO]</w:t>
      </w:r>
      <w:r>
        <w:rPr>
          <w:rFonts w:ascii="Times New Roman" w:hAnsi="Times New Roman"/>
        </w:rPr>
        <w:t xml:space="preserve">, </w:t>
      </w:r>
      <w:r w:rsidRPr="000B2E2F">
        <w:rPr>
          <w:rFonts w:ascii="Times New Roman" w:hAnsi="Times New Roman"/>
          <w:i/>
        </w:rPr>
        <w:t>i.e.</w:t>
      </w:r>
      <w:r w:rsidRPr="00461FF7">
        <w:rPr>
          <w:rFonts w:ascii="Times New Roman" w:hAnsi="Times New Roman"/>
        </w:rPr>
        <w:t xml:space="preserve"> due to a </w:t>
      </w:r>
      <w:r>
        <w:rPr>
          <w:rFonts w:ascii="Times New Roman" w:hAnsi="Times New Roman"/>
        </w:rPr>
        <w:t xml:space="preserve">proton transfer from </w:t>
      </w:r>
      <w:r w:rsidRPr="00A263A6">
        <w:rPr>
          <w:rFonts w:ascii="Times New Roman" w:hAnsi="Times New Roman"/>
        </w:rPr>
        <w:t>[Dema]</w:t>
      </w:r>
      <w:r w:rsidRPr="000B2E2F">
        <w:rPr>
          <w:rFonts w:ascii="Times New Roman" w:hAnsi="Times New Roman"/>
          <w:vertAlign w:val="superscript"/>
        </w:rPr>
        <w:t>+</w:t>
      </w:r>
      <w:r>
        <w:rPr>
          <w:rFonts w:ascii="Times New Roman" w:hAnsi="Times New Roman"/>
        </w:rPr>
        <w:t xml:space="preserve"> to </w:t>
      </w:r>
      <w:r w:rsidRPr="00A263A6">
        <w:rPr>
          <w:rFonts w:ascii="Times New Roman" w:hAnsi="Times New Roman"/>
        </w:rPr>
        <w:t>[TfO]</w:t>
      </w:r>
      <w:r w:rsidRPr="000B2E2F">
        <w:rPr>
          <w:rFonts w:ascii="Times New Roman" w:hAnsi="Times New Roman"/>
          <w:vertAlign w:val="superscript"/>
        </w:rPr>
        <w:t>−</w:t>
      </w:r>
      <w:r>
        <w:rPr>
          <w:rFonts w:ascii="Times New Roman" w:hAnsi="Times New Roman"/>
        </w:rPr>
        <w:t xml:space="preserve"> and subsequent evaporation of </w:t>
      </w:r>
      <w:r w:rsidRPr="003B3698">
        <w:rPr>
          <w:rFonts w:ascii="Times New Roman" w:hAnsi="Times New Roman"/>
        </w:rPr>
        <w:t>diethylmethylamine</w:t>
      </w:r>
      <w:r>
        <w:rPr>
          <w:rFonts w:ascii="Times New Roman" w:hAnsi="Times New Roman"/>
        </w:rPr>
        <w:t xml:space="preserve"> and TfOH at </w:t>
      </w:r>
      <w:r w:rsidRPr="00A263A6">
        <w:rPr>
          <w:rFonts w:ascii="Times New Roman" w:hAnsi="Times New Roman"/>
        </w:rPr>
        <w:t>290 °C</w:t>
      </w:r>
      <w:r>
        <w:rPr>
          <w:rFonts w:ascii="Times New Roman" w:hAnsi="Times New Roman"/>
        </w:rPr>
        <w:t>:</w:t>
      </w:r>
    </w:p>
    <w:p w14:paraId="7E59E905" w14:textId="77777777" w:rsidR="00FC6CAD" w:rsidRDefault="00FC6CAD" w:rsidP="0067183B">
      <w:pPr>
        <w:tabs>
          <w:tab w:val="left" w:pos="851"/>
          <w:tab w:val="left" w:pos="7938"/>
        </w:tabs>
        <w:spacing w:before="240" w:after="0" w:line="480" w:lineRule="auto"/>
        <w:jc w:val="left"/>
        <w:rPr>
          <w:rFonts w:ascii="Times New Roman" w:hAnsi="Times New Roman"/>
        </w:rPr>
      </w:pPr>
      <w:r w:rsidRPr="00461FF7">
        <w:rPr>
          <w:rFonts w:ascii="Times New Roman" w:hAnsi="Times New Roman"/>
          <w:b/>
        </w:rPr>
        <w:t>s1:</w:t>
      </w:r>
      <w:r>
        <w:rPr>
          <w:rFonts w:ascii="Times New Roman" w:hAnsi="Times New Roman"/>
        </w:rPr>
        <w:tab/>
        <w:t>(C</w:t>
      </w:r>
      <w:r w:rsidRPr="00461FF7">
        <w:rPr>
          <w:rFonts w:ascii="Times New Roman" w:hAnsi="Times New Roman"/>
          <w:vertAlign w:val="subscript"/>
        </w:rPr>
        <w:t>2</w:t>
      </w:r>
      <w:r>
        <w:rPr>
          <w:rFonts w:ascii="Times New Roman" w:hAnsi="Times New Roman"/>
        </w:rPr>
        <w:t>H</w:t>
      </w:r>
      <w:r w:rsidRPr="00461FF7">
        <w:rPr>
          <w:rFonts w:ascii="Times New Roman" w:hAnsi="Times New Roman"/>
          <w:vertAlign w:val="subscript"/>
        </w:rPr>
        <w:t>5</w:t>
      </w:r>
      <w:r>
        <w:rPr>
          <w:rFonts w:ascii="Times New Roman" w:hAnsi="Times New Roman"/>
        </w:rPr>
        <w:t>)</w:t>
      </w:r>
      <w:r w:rsidRPr="00461FF7">
        <w:rPr>
          <w:rFonts w:ascii="Times New Roman" w:hAnsi="Times New Roman"/>
          <w:vertAlign w:val="subscript"/>
        </w:rPr>
        <w:t>2</w:t>
      </w:r>
      <w:r>
        <w:rPr>
          <w:rFonts w:ascii="Times New Roman" w:hAnsi="Times New Roman"/>
        </w:rPr>
        <w:t>CH</w:t>
      </w:r>
      <w:r w:rsidRPr="00461FF7">
        <w:rPr>
          <w:rFonts w:ascii="Times New Roman" w:hAnsi="Times New Roman"/>
          <w:vertAlign w:val="subscript"/>
        </w:rPr>
        <w:t>3</w:t>
      </w:r>
      <w:r>
        <w:rPr>
          <w:rFonts w:ascii="Times New Roman" w:hAnsi="Times New Roman"/>
        </w:rPr>
        <w:t>NH</w:t>
      </w:r>
      <w:r w:rsidRPr="00461FF7">
        <w:rPr>
          <w:rFonts w:ascii="Times New Roman" w:hAnsi="Times New Roman"/>
          <w:vertAlign w:val="superscript"/>
        </w:rPr>
        <w:t>+</w:t>
      </w:r>
      <w:r>
        <w:rPr>
          <w:rFonts w:ascii="Times New Roman" w:hAnsi="Times New Roman"/>
        </w:rPr>
        <w:t xml:space="preserve"> ∙ CF</w:t>
      </w:r>
      <w:r w:rsidRPr="00461FF7">
        <w:rPr>
          <w:rFonts w:ascii="Times New Roman" w:hAnsi="Times New Roman"/>
          <w:vertAlign w:val="subscript"/>
        </w:rPr>
        <w:t>3</w:t>
      </w:r>
      <w:r>
        <w:rPr>
          <w:rFonts w:ascii="Times New Roman" w:hAnsi="Times New Roman"/>
        </w:rPr>
        <w:t>SO</w:t>
      </w:r>
      <w:r w:rsidRPr="00461FF7">
        <w:rPr>
          <w:rFonts w:ascii="Times New Roman" w:hAnsi="Times New Roman"/>
          <w:vertAlign w:val="subscript"/>
        </w:rPr>
        <w:t>3</w:t>
      </w:r>
      <w:r w:rsidRPr="00461FF7">
        <w:rPr>
          <w:rFonts w:ascii="Times New Roman" w:hAnsi="Times New Roman"/>
          <w:vertAlign w:val="superscript"/>
        </w:rPr>
        <w:t>−</w:t>
      </w:r>
      <w:r>
        <w:rPr>
          <w:rFonts w:ascii="Times New Roman" w:hAnsi="Times New Roman"/>
        </w:rPr>
        <w:t xml:space="preserve"> = (C</w:t>
      </w:r>
      <w:r w:rsidRPr="00461FF7">
        <w:rPr>
          <w:rFonts w:ascii="Times New Roman" w:hAnsi="Times New Roman"/>
          <w:vertAlign w:val="subscript"/>
        </w:rPr>
        <w:t>2</w:t>
      </w:r>
      <w:r>
        <w:rPr>
          <w:rFonts w:ascii="Times New Roman" w:hAnsi="Times New Roman"/>
        </w:rPr>
        <w:t>H</w:t>
      </w:r>
      <w:r w:rsidRPr="00461FF7">
        <w:rPr>
          <w:rFonts w:ascii="Times New Roman" w:hAnsi="Times New Roman"/>
          <w:vertAlign w:val="subscript"/>
        </w:rPr>
        <w:t>5</w:t>
      </w:r>
      <w:r>
        <w:rPr>
          <w:rFonts w:ascii="Times New Roman" w:hAnsi="Times New Roman"/>
        </w:rPr>
        <w:t>)</w:t>
      </w:r>
      <w:r w:rsidRPr="00461FF7">
        <w:rPr>
          <w:rFonts w:ascii="Times New Roman" w:hAnsi="Times New Roman"/>
          <w:vertAlign w:val="subscript"/>
        </w:rPr>
        <w:t>2</w:t>
      </w:r>
      <w:r>
        <w:rPr>
          <w:rFonts w:ascii="Times New Roman" w:hAnsi="Times New Roman"/>
        </w:rPr>
        <w:t>CH</w:t>
      </w:r>
      <w:r w:rsidRPr="00461FF7">
        <w:rPr>
          <w:rFonts w:ascii="Times New Roman" w:hAnsi="Times New Roman"/>
          <w:vertAlign w:val="subscript"/>
        </w:rPr>
        <w:t>3</w:t>
      </w:r>
      <w:r>
        <w:rPr>
          <w:rFonts w:ascii="Times New Roman" w:hAnsi="Times New Roman"/>
        </w:rPr>
        <w:t>N ↑ + CF</w:t>
      </w:r>
      <w:r w:rsidRPr="00461FF7">
        <w:rPr>
          <w:rFonts w:ascii="Times New Roman" w:hAnsi="Times New Roman"/>
          <w:vertAlign w:val="subscript"/>
        </w:rPr>
        <w:t>3</w:t>
      </w:r>
      <w:r>
        <w:rPr>
          <w:rFonts w:ascii="Times New Roman" w:hAnsi="Times New Roman"/>
        </w:rPr>
        <w:t>SO</w:t>
      </w:r>
      <w:r w:rsidRPr="00461FF7">
        <w:rPr>
          <w:rFonts w:ascii="Times New Roman" w:hAnsi="Times New Roman"/>
          <w:vertAlign w:val="subscript"/>
        </w:rPr>
        <w:t>3</w:t>
      </w:r>
      <w:r>
        <w:rPr>
          <w:rFonts w:ascii="Times New Roman" w:hAnsi="Times New Roman"/>
        </w:rPr>
        <w:t>H ↑</w:t>
      </w:r>
      <w:r>
        <w:rPr>
          <w:rFonts w:ascii="Times New Roman" w:hAnsi="Times New Roman"/>
        </w:rPr>
        <w:tab/>
        <w:t>(9)</w:t>
      </w:r>
    </w:p>
    <w:p w14:paraId="5A4D670A" w14:textId="77777777" w:rsidR="00FC6CAD" w:rsidRDefault="00FC6CAD" w:rsidP="0067183B">
      <w:pPr>
        <w:spacing w:before="240" w:after="0" w:line="480" w:lineRule="auto"/>
        <w:jc w:val="left"/>
        <w:rPr>
          <w:rFonts w:ascii="Times New Roman" w:hAnsi="Times New Roman"/>
        </w:rPr>
      </w:pPr>
      <w:r>
        <w:rPr>
          <w:rFonts w:ascii="Times New Roman" w:hAnsi="Times New Roman"/>
        </w:rPr>
        <w:t xml:space="preserve">but </w:t>
      </w:r>
      <w:r w:rsidRPr="003B3698">
        <w:rPr>
          <w:rFonts w:ascii="Times New Roman" w:hAnsi="Times New Roman"/>
        </w:rPr>
        <w:t xml:space="preserve">higher than the </w:t>
      </w:r>
      <w:r>
        <w:rPr>
          <w:rFonts w:ascii="Times New Roman" w:hAnsi="Times New Roman"/>
        </w:rPr>
        <w:t>boiling point</w:t>
      </w:r>
      <w:r w:rsidRPr="003B3698">
        <w:rPr>
          <w:rFonts w:ascii="Times New Roman" w:hAnsi="Times New Roman"/>
        </w:rPr>
        <w:t xml:space="preserve"> of the diethylmethylamine at 66 °C</w:t>
      </w:r>
      <w:r>
        <w:rPr>
          <w:rFonts w:ascii="Times New Roman" w:hAnsi="Times New Roman"/>
        </w:rPr>
        <w:t>.</w:t>
      </w:r>
      <w:r w:rsidRPr="003B3698">
        <w:rPr>
          <w:rFonts w:ascii="Times New Roman" w:hAnsi="Times New Roman"/>
        </w:rPr>
        <w:t xml:space="preserve"> </w:t>
      </w:r>
      <w:r>
        <w:rPr>
          <w:rFonts w:ascii="Times New Roman" w:hAnsi="Times New Roman"/>
        </w:rPr>
        <w:t>Thus, t</w:t>
      </w:r>
      <w:r w:rsidRPr="003B3698">
        <w:rPr>
          <w:rFonts w:ascii="Times New Roman" w:hAnsi="Times New Roman"/>
        </w:rPr>
        <w:t>he [Dema]</w:t>
      </w:r>
      <w:r w:rsidRPr="003B3698">
        <w:rPr>
          <w:rFonts w:ascii="Times New Roman" w:hAnsi="Times New Roman"/>
          <w:vertAlign w:val="superscript"/>
        </w:rPr>
        <w:t>+</w:t>
      </w:r>
      <w:r w:rsidRPr="003B3698">
        <w:rPr>
          <w:rFonts w:ascii="Times New Roman" w:hAnsi="Times New Roman"/>
        </w:rPr>
        <w:t xml:space="preserve"> cation m</w:t>
      </w:r>
      <w:r>
        <w:rPr>
          <w:rFonts w:ascii="Times New Roman" w:hAnsi="Times New Roman"/>
        </w:rPr>
        <w:t>ay be</w:t>
      </w:r>
      <w:r w:rsidRPr="003B3698">
        <w:rPr>
          <w:rFonts w:ascii="Times New Roman" w:hAnsi="Times New Roman"/>
        </w:rPr>
        <w:t xml:space="preserve"> interacted with PBI by weak H-bonds</w:t>
      </w:r>
      <w:r>
        <w:rPr>
          <w:rFonts w:ascii="Times New Roman" w:hAnsi="Times New Roman"/>
        </w:rPr>
        <w:t xml:space="preserve">. The </w:t>
      </w:r>
      <w:r w:rsidRPr="003B3698">
        <w:rPr>
          <w:rFonts w:ascii="Times New Roman" w:hAnsi="Times New Roman"/>
        </w:rPr>
        <w:t>decompos</w:t>
      </w:r>
      <w:r>
        <w:rPr>
          <w:rFonts w:ascii="Times New Roman" w:hAnsi="Times New Roman"/>
        </w:rPr>
        <w:t>ition by proton transfer from [Dema]</w:t>
      </w:r>
      <w:r w:rsidRPr="00665EE3">
        <w:rPr>
          <w:rFonts w:ascii="Times New Roman" w:hAnsi="Times New Roman"/>
          <w:vertAlign w:val="superscript"/>
        </w:rPr>
        <w:t>+</w:t>
      </w:r>
      <w:r>
        <w:rPr>
          <w:rFonts w:ascii="Times New Roman" w:hAnsi="Times New Roman"/>
        </w:rPr>
        <w:t xml:space="preserve"> to the benzimidazole moiety of the polymer and subsequent eva</w:t>
      </w:r>
      <w:r>
        <w:rPr>
          <w:rFonts w:ascii="Times New Roman" w:hAnsi="Times New Roman"/>
        </w:rPr>
        <w:softHyphen/>
        <w:t xml:space="preserve">poration of the neutral </w:t>
      </w:r>
      <w:r>
        <w:rPr>
          <w:rFonts w:ascii="Times New Roman" w:hAnsi="Times New Roman"/>
        </w:rPr>
        <w:lastRenderedPageBreak/>
        <w:t>base does not start before</w:t>
      </w:r>
      <w:r w:rsidRPr="003B3698">
        <w:rPr>
          <w:rFonts w:ascii="Times New Roman" w:hAnsi="Times New Roman"/>
        </w:rPr>
        <w:t xml:space="preserve"> 250 °C</w:t>
      </w:r>
      <w:r>
        <w:rPr>
          <w:rFonts w:ascii="Times New Roman" w:hAnsi="Times New Roman"/>
        </w:rPr>
        <w:t xml:space="preserve"> due to its significant lower acidity compared to the protonated benzimidazole moiety:</w:t>
      </w:r>
    </w:p>
    <w:p w14:paraId="6676DF25" w14:textId="77777777" w:rsidR="00FC6CAD" w:rsidRPr="00D03410" w:rsidRDefault="00FC6CAD" w:rsidP="0067183B">
      <w:pPr>
        <w:tabs>
          <w:tab w:val="left" w:pos="993"/>
          <w:tab w:val="left" w:pos="2835"/>
          <w:tab w:val="left" w:pos="7938"/>
        </w:tabs>
        <w:spacing w:before="240" w:after="0" w:line="480" w:lineRule="auto"/>
        <w:ind w:hanging="6"/>
        <w:jc w:val="left"/>
        <w:rPr>
          <w:rFonts w:ascii="Times New Roman" w:hAnsi="Times New Roman"/>
        </w:rPr>
      </w:pPr>
      <w:r w:rsidRPr="00461FF7">
        <w:rPr>
          <w:rFonts w:ascii="Times New Roman" w:hAnsi="Times New Roman"/>
          <w:b/>
        </w:rPr>
        <w:t>s1’:</w:t>
      </w:r>
      <w:r w:rsidRPr="00461FF7">
        <w:rPr>
          <w:rFonts w:ascii="Times New Roman" w:hAnsi="Times New Roman"/>
        </w:rPr>
        <w:tab/>
        <w:t>2</w:t>
      </w:r>
      <w:r w:rsidRPr="00461FF7">
        <w:rPr>
          <w:rFonts w:ascii="Times New Roman" w:hAnsi="Times New Roman"/>
          <w:i/>
        </w:rPr>
        <w:t>x</w:t>
      </w:r>
      <w:r w:rsidRPr="00D03410">
        <w:rPr>
          <w:rFonts w:ascii="Times New Roman" w:hAnsi="Times New Roman"/>
        </w:rPr>
        <w:t xml:space="preserve"> (C</w:t>
      </w:r>
      <w:r w:rsidRPr="00D03410">
        <w:rPr>
          <w:rFonts w:ascii="Times New Roman" w:hAnsi="Times New Roman"/>
          <w:vertAlign w:val="subscript"/>
        </w:rPr>
        <w:t>2</w:t>
      </w:r>
      <w:r w:rsidRPr="00D03410">
        <w:rPr>
          <w:rFonts w:ascii="Times New Roman" w:hAnsi="Times New Roman"/>
        </w:rPr>
        <w:t>H</w:t>
      </w:r>
      <w:r w:rsidRPr="00D03410">
        <w:rPr>
          <w:rFonts w:ascii="Times New Roman" w:hAnsi="Times New Roman"/>
          <w:vertAlign w:val="subscript"/>
        </w:rPr>
        <w:t>5</w:t>
      </w:r>
      <w:r w:rsidRPr="00D03410">
        <w:rPr>
          <w:rFonts w:ascii="Times New Roman" w:hAnsi="Times New Roman"/>
        </w:rPr>
        <w:t>)</w:t>
      </w:r>
      <w:r w:rsidRPr="00D03410">
        <w:rPr>
          <w:rFonts w:ascii="Times New Roman" w:hAnsi="Times New Roman"/>
          <w:vertAlign w:val="subscript"/>
        </w:rPr>
        <w:t>2</w:t>
      </w:r>
      <w:r w:rsidRPr="00D03410">
        <w:rPr>
          <w:rFonts w:ascii="Times New Roman" w:hAnsi="Times New Roman"/>
        </w:rPr>
        <w:t>CH</w:t>
      </w:r>
      <w:r w:rsidRPr="00D03410">
        <w:rPr>
          <w:rFonts w:ascii="Times New Roman" w:hAnsi="Times New Roman"/>
          <w:vertAlign w:val="subscript"/>
        </w:rPr>
        <w:t>3</w:t>
      </w:r>
      <w:r w:rsidRPr="00D03410">
        <w:rPr>
          <w:rFonts w:ascii="Times New Roman" w:hAnsi="Times New Roman"/>
        </w:rPr>
        <w:t>NH</w:t>
      </w:r>
      <w:r w:rsidRPr="00D03410">
        <w:rPr>
          <w:rFonts w:ascii="Times New Roman" w:hAnsi="Times New Roman"/>
          <w:vertAlign w:val="superscript"/>
        </w:rPr>
        <w:t>+</w:t>
      </w:r>
      <w:r w:rsidRPr="00D03410">
        <w:rPr>
          <w:rFonts w:ascii="Times New Roman" w:hAnsi="Times New Roman"/>
        </w:rPr>
        <w:t xml:space="preserve"> ∙ CF</w:t>
      </w:r>
      <w:r w:rsidRPr="00D03410">
        <w:rPr>
          <w:rFonts w:ascii="Times New Roman" w:hAnsi="Times New Roman"/>
          <w:vertAlign w:val="subscript"/>
        </w:rPr>
        <w:t>3</w:t>
      </w:r>
      <w:r w:rsidRPr="00D03410">
        <w:rPr>
          <w:rFonts w:ascii="Times New Roman" w:hAnsi="Times New Roman"/>
        </w:rPr>
        <w:t>SO</w:t>
      </w:r>
      <w:r w:rsidRPr="00D03410">
        <w:rPr>
          <w:rFonts w:ascii="Times New Roman" w:hAnsi="Times New Roman"/>
          <w:vertAlign w:val="subscript"/>
        </w:rPr>
        <w:t>3</w:t>
      </w:r>
      <w:r w:rsidRPr="00D03410">
        <w:rPr>
          <w:rFonts w:ascii="Times New Roman" w:hAnsi="Times New Roman"/>
          <w:vertAlign w:val="superscript"/>
        </w:rPr>
        <w:t>−</w:t>
      </w:r>
      <w:r w:rsidRPr="00D03410">
        <w:rPr>
          <w:rFonts w:ascii="Times New Roman" w:hAnsi="Times New Roman"/>
        </w:rPr>
        <w:t xml:space="preserve"> + </w:t>
      </w:r>
      <w:r w:rsidRPr="00461FF7">
        <w:rPr>
          <w:rFonts w:ascii="Times New Roman" w:hAnsi="Times New Roman"/>
          <w:i/>
        </w:rPr>
        <w:t>x</w:t>
      </w:r>
      <w:r>
        <w:rPr>
          <w:rFonts w:ascii="Times New Roman" w:hAnsi="Times New Roman"/>
        </w:rPr>
        <w:t xml:space="preserve"> </w:t>
      </w:r>
      <w:r w:rsidRPr="00D03410">
        <w:rPr>
          <w:rFonts w:ascii="Times New Roman" w:hAnsi="Times New Roman"/>
        </w:rPr>
        <w:t xml:space="preserve">PBI </w:t>
      </w:r>
      <w:r w:rsidRPr="00461FF7">
        <w:rPr>
          <w:rFonts w:ascii="Times New Roman" w:hAnsi="Times New Roman"/>
        </w:rPr>
        <w:t>=</w:t>
      </w:r>
      <w:r w:rsidRPr="00461FF7">
        <w:rPr>
          <w:rFonts w:ascii="Times New Roman" w:hAnsi="Times New Roman"/>
        </w:rPr>
        <w:br/>
      </w:r>
      <w:r w:rsidRPr="00D03410">
        <w:rPr>
          <w:rFonts w:ascii="Times New Roman" w:hAnsi="Times New Roman"/>
        </w:rPr>
        <w:tab/>
      </w:r>
      <w:r w:rsidRPr="00D03410">
        <w:rPr>
          <w:rFonts w:ascii="Times New Roman" w:hAnsi="Times New Roman"/>
        </w:rPr>
        <w:tab/>
      </w:r>
      <w:r w:rsidRPr="00461FF7">
        <w:rPr>
          <w:rFonts w:ascii="Times New Roman" w:hAnsi="Times New Roman"/>
          <w:i/>
        </w:rPr>
        <w:t>x</w:t>
      </w:r>
      <w:r w:rsidRPr="00D03410">
        <w:rPr>
          <w:rFonts w:ascii="Times New Roman" w:hAnsi="Times New Roman"/>
        </w:rPr>
        <w:t xml:space="preserve"> (C</w:t>
      </w:r>
      <w:r w:rsidRPr="00D03410">
        <w:rPr>
          <w:rFonts w:ascii="Times New Roman" w:hAnsi="Times New Roman"/>
          <w:vertAlign w:val="subscript"/>
        </w:rPr>
        <w:t>2</w:t>
      </w:r>
      <w:r w:rsidRPr="00D03410">
        <w:rPr>
          <w:rFonts w:ascii="Times New Roman" w:hAnsi="Times New Roman"/>
        </w:rPr>
        <w:t>H</w:t>
      </w:r>
      <w:r w:rsidRPr="00D03410">
        <w:rPr>
          <w:rFonts w:ascii="Times New Roman" w:hAnsi="Times New Roman"/>
          <w:vertAlign w:val="subscript"/>
        </w:rPr>
        <w:t>5</w:t>
      </w:r>
      <w:r w:rsidRPr="00D03410">
        <w:rPr>
          <w:rFonts w:ascii="Times New Roman" w:hAnsi="Times New Roman"/>
        </w:rPr>
        <w:t>)</w:t>
      </w:r>
      <w:r w:rsidRPr="00D03410">
        <w:rPr>
          <w:rFonts w:ascii="Times New Roman" w:hAnsi="Times New Roman"/>
          <w:vertAlign w:val="subscript"/>
        </w:rPr>
        <w:t>2</w:t>
      </w:r>
      <w:r w:rsidRPr="00D03410">
        <w:rPr>
          <w:rFonts w:ascii="Times New Roman" w:hAnsi="Times New Roman"/>
        </w:rPr>
        <w:t>CH</w:t>
      </w:r>
      <w:r w:rsidRPr="00D03410">
        <w:rPr>
          <w:rFonts w:ascii="Times New Roman" w:hAnsi="Times New Roman"/>
          <w:vertAlign w:val="subscript"/>
        </w:rPr>
        <w:t>3</w:t>
      </w:r>
      <w:r w:rsidRPr="00D03410">
        <w:rPr>
          <w:rFonts w:ascii="Times New Roman" w:hAnsi="Times New Roman"/>
        </w:rPr>
        <w:t>N ↑ + (PBI-H</w:t>
      </w:r>
      <w:r w:rsidRPr="00461FF7">
        <w:rPr>
          <w:rFonts w:ascii="Times New Roman" w:hAnsi="Times New Roman"/>
          <w:vertAlign w:val="subscript"/>
        </w:rPr>
        <w:t>2</w:t>
      </w:r>
      <w:r w:rsidRPr="00461FF7">
        <w:rPr>
          <w:rFonts w:ascii="Times New Roman" w:hAnsi="Times New Roman"/>
          <w:vertAlign w:val="superscript"/>
        </w:rPr>
        <w:t>+</w:t>
      </w:r>
      <w:r w:rsidRPr="00D03410">
        <w:rPr>
          <w:rFonts w:ascii="Times New Roman" w:hAnsi="Times New Roman"/>
        </w:rPr>
        <w:t>)</w:t>
      </w:r>
      <w:r w:rsidRPr="00461FF7">
        <w:rPr>
          <w:rFonts w:ascii="Times New Roman" w:hAnsi="Times New Roman"/>
          <w:i/>
          <w:vertAlign w:val="subscript"/>
        </w:rPr>
        <w:t>x</w:t>
      </w:r>
      <w:r w:rsidRPr="00D03410">
        <w:rPr>
          <w:rFonts w:ascii="Times New Roman" w:hAnsi="Times New Roman"/>
        </w:rPr>
        <w:t xml:space="preserve"> ∙ (CF</w:t>
      </w:r>
      <w:r w:rsidRPr="00D03410">
        <w:rPr>
          <w:rFonts w:ascii="Times New Roman" w:hAnsi="Times New Roman"/>
          <w:vertAlign w:val="subscript"/>
        </w:rPr>
        <w:t>3</w:t>
      </w:r>
      <w:r w:rsidRPr="00D03410">
        <w:rPr>
          <w:rFonts w:ascii="Times New Roman" w:hAnsi="Times New Roman"/>
        </w:rPr>
        <w:t>SO</w:t>
      </w:r>
      <w:r w:rsidRPr="00D03410">
        <w:rPr>
          <w:rFonts w:ascii="Times New Roman" w:hAnsi="Times New Roman"/>
          <w:vertAlign w:val="subscript"/>
        </w:rPr>
        <w:t>3</w:t>
      </w:r>
      <w:r w:rsidRPr="00D03410">
        <w:rPr>
          <w:rFonts w:ascii="Times New Roman" w:hAnsi="Times New Roman"/>
          <w:vertAlign w:val="superscript"/>
        </w:rPr>
        <w:t>−</w:t>
      </w:r>
      <w:r w:rsidRPr="00461FF7">
        <w:rPr>
          <w:rFonts w:ascii="Times New Roman" w:hAnsi="Times New Roman"/>
        </w:rPr>
        <w:t>)</w:t>
      </w:r>
      <w:r w:rsidRPr="00461FF7">
        <w:rPr>
          <w:rFonts w:ascii="Times New Roman" w:hAnsi="Times New Roman"/>
          <w:vertAlign w:val="subscript"/>
        </w:rPr>
        <w:t>2</w:t>
      </w:r>
      <w:r w:rsidRPr="00461FF7">
        <w:rPr>
          <w:rFonts w:ascii="Times New Roman" w:hAnsi="Times New Roman"/>
          <w:i/>
          <w:vertAlign w:val="subscript"/>
        </w:rPr>
        <w:t>x</w:t>
      </w:r>
      <w:r>
        <w:rPr>
          <w:rFonts w:ascii="Times New Roman" w:hAnsi="Times New Roman"/>
        </w:rPr>
        <w:t xml:space="preserve">           </w:t>
      </w:r>
      <w:r w:rsidRPr="00D03410">
        <w:rPr>
          <w:rFonts w:ascii="Times New Roman" w:hAnsi="Times New Roman"/>
        </w:rPr>
        <w:t>(</w:t>
      </w:r>
      <w:r>
        <w:rPr>
          <w:rFonts w:ascii="Times New Roman" w:hAnsi="Times New Roman"/>
        </w:rPr>
        <w:t>10</w:t>
      </w:r>
      <w:r w:rsidRPr="00D03410">
        <w:rPr>
          <w:rFonts w:ascii="Times New Roman" w:hAnsi="Times New Roman"/>
        </w:rPr>
        <w:t>)</w:t>
      </w:r>
    </w:p>
    <w:p w14:paraId="795B7996" w14:textId="5A1CEC0B" w:rsidR="00FC6CAD" w:rsidRDefault="00FC6CAD" w:rsidP="0067183B">
      <w:pPr>
        <w:spacing w:before="240" w:after="0" w:line="480" w:lineRule="auto"/>
        <w:jc w:val="left"/>
        <w:rPr>
          <w:rFonts w:ascii="Times New Roman" w:hAnsi="Times New Roman"/>
        </w:rPr>
      </w:pPr>
      <w:r>
        <w:rPr>
          <w:rFonts w:ascii="Times New Roman" w:hAnsi="Times New Roman"/>
        </w:rPr>
        <w:t xml:space="preserve">In the case of a ratio of two equivalent PIL units per repeat unit of the polymer PBI, </w:t>
      </w:r>
      <w:r w:rsidR="00651D44">
        <w:rPr>
          <w:rFonts w:ascii="Times New Roman" w:hAnsi="Times New Roman"/>
        </w:rPr>
        <w:t>both imidazole</w:t>
      </w:r>
      <w:r>
        <w:rPr>
          <w:rFonts w:ascii="Times New Roman" w:hAnsi="Times New Roman"/>
        </w:rPr>
        <w:t xml:space="preserve"> groups of the repeat unit will be occupied by direct interactions with the acidic [Dema]</w:t>
      </w:r>
      <w:r w:rsidRPr="00DC1A5A">
        <w:rPr>
          <w:rFonts w:ascii="Times New Roman" w:hAnsi="Times New Roman"/>
          <w:vertAlign w:val="superscript"/>
        </w:rPr>
        <w:t>+</w:t>
      </w:r>
      <w:r>
        <w:rPr>
          <w:rFonts w:ascii="Times New Roman" w:hAnsi="Times New Roman"/>
        </w:rPr>
        <w:t xml:space="preserve"> cations, and with the [TfO]</w:t>
      </w:r>
      <w:r w:rsidRPr="008B0AB9">
        <w:rPr>
          <w:rFonts w:ascii="Times New Roman" w:hAnsi="Times New Roman"/>
          <w:vertAlign w:val="superscript"/>
        </w:rPr>
        <w:t>−</w:t>
      </w:r>
      <w:r>
        <w:rPr>
          <w:rFonts w:ascii="Times New Roman" w:hAnsi="Times New Roman"/>
        </w:rPr>
        <w:t xml:space="preserve"> anions,</w:t>
      </w:r>
      <w:r w:rsidRPr="00D92264">
        <w:rPr>
          <w:rFonts w:ascii="Times New Roman" w:hAnsi="Times New Roman"/>
        </w:rPr>
        <w:t xml:space="preserve"> </w:t>
      </w:r>
      <w:r>
        <w:rPr>
          <w:rFonts w:ascii="Times New Roman" w:hAnsi="Times New Roman"/>
        </w:rPr>
        <w:t>respectively. If more than two</w:t>
      </w:r>
      <w:r w:rsidRPr="0024133C">
        <w:rPr>
          <w:rFonts w:ascii="Times New Roman" w:hAnsi="Times New Roman"/>
        </w:rPr>
        <w:t xml:space="preserve"> </w:t>
      </w:r>
      <w:r>
        <w:rPr>
          <w:rFonts w:ascii="Times New Roman" w:hAnsi="Times New Roman"/>
        </w:rPr>
        <w:t xml:space="preserve">equivalents of the PIL are present, </w:t>
      </w:r>
      <w:r w:rsidRPr="00886F8D">
        <w:rPr>
          <w:rFonts w:ascii="Times New Roman" w:hAnsi="Times New Roman"/>
          <w:i/>
          <w:iCs/>
        </w:rPr>
        <w:t>i.e.</w:t>
      </w:r>
      <w:r w:rsidR="00651D44">
        <w:rPr>
          <w:rFonts w:ascii="Times New Roman" w:hAnsi="Times New Roman"/>
          <w:i/>
          <w:iCs/>
        </w:rPr>
        <w:t>,</w:t>
      </w:r>
      <w:r>
        <w:rPr>
          <w:rFonts w:ascii="Times New Roman" w:hAnsi="Times New Roman"/>
        </w:rPr>
        <w:t xml:space="preserve"> in the cases of samples DP3 and DP4, no direct interaction between the excess [Dema][TfO] and imidazole moieties is (</w:t>
      </w:r>
      <w:r w:rsidRPr="00886F8D">
        <w:rPr>
          <w:rFonts w:ascii="Times New Roman" w:hAnsi="Times New Roman"/>
        </w:rPr>
        <w:t>theoretically</w:t>
      </w:r>
      <w:r>
        <w:rPr>
          <w:rFonts w:ascii="Times New Roman" w:hAnsi="Times New Roman"/>
        </w:rPr>
        <w:t>) pos</w:t>
      </w:r>
      <w:r>
        <w:rPr>
          <w:rFonts w:ascii="Times New Roman" w:hAnsi="Times New Roman"/>
        </w:rPr>
        <w:softHyphen/>
        <w:t>sible. Only weak H-bonds among the PIL ions can be expected.</w:t>
      </w:r>
      <w:r>
        <w:rPr>
          <w:rFonts w:ascii="Times New Roman" w:hAnsi="Times New Roman" w:hint="eastAsia"/>
        </w:rPr>
        <w:t xml:space="preserve"> </w:t>
      </w:r>
      <w:r>
        <w:rPr>
          <w:rFonts w:ascii="Times New Roman" w:hAnsi="Times New Roman"/>
        </w:rPr>
        <w:t>The first weight loss step (s1) may include</w:t>
      </w:r>
      <w:r w:rsidRPr="009C2029">
        <w:rPr>
          <w:rFonts w:ascii="Times New Roman" w:hAnsi="Times New Roman"/>
        </w:rPr>
        <w:t xml:space="preserve"> </w:t>
      </w:r>
      <w:r>
        <w:rPr>
          <w:rFonts w:ascii="Times New Roman" w:hAnsi="Times New Roman"/>
        </w:rPr>
        <w:t>both, a</w:t>
      </w:r>
      <w:r w:rsidRPr="00FB4E06">
        <w:rPr>
          <w:rFonts w:ascii="Times New Roman" w:hAnsi="Times New Roman"/>
        </w:rPr>
        <w:t xml:space="preserve"> </w:t>
      </w:r>
      <w:r>
        <w:rPr>
          <w:rFonts w:ascii="Times New Roman" w:hAnsi="Times New Roman"/>
        </w:rPr>
        <w:t>loss of diethyl</w:t>
      </w:r>
      <w:r>
        <w:rPr>
          <w:rFonts w:ascii="Times New Roman" w:hAnsi="Times New Roman"/>
        </w:rPr>
        <w:softHyphen/>
        <w:t>methyl</w:t>
      </w:r>
      <w:r>
        <w:rPr>
          <w:rFonts w:ascii="Times New Roman" w:hAnsi="Times New Roman"/>
        </w:rPr>
        <w:softHyphen/>
        <w:t xml:space="preserve">amine due to the decomposition of the excess [Dema][TfO] as given in Eq. (8) and a loss of diethylmethylamine </w:t>
      </w:r>
      <w:r w:rsidRPr="00461FF7">
        <w:rPr>
          <w:rFonts w:ascii="Times New Roman" w:hAnsi="Times New Roman"/>
        </w:rPr>
        <w:t xml:space="preserve">due to </w:t>
      </w:r>
      <w:r>
        <w:rPr>
          <w:rFonts w:ascii="Times New Roman" w:hAnsi="Times New Roman"/>
        </w:rPr>
        <w:t>a pro</w:t>
      </w:r>
      <w:r>
        <w:rPr>
          <w:rFonts w:ascii="Times New Roman" w:hAnsi="Times New Roman"/>
        </w:rPr>
        <w:softHyphen/>
        <w:t xml:space="preserve">ton transfer to the polymer as conveyed in Eq. (9). A “polymer salt” </w:t>
      </w:r>
      <w:r w:rsidRPr="00B62F3E">
        <w:rPr>
          <w:rFonts w:ascii="Times New Roman" w:hAnsi="Times New Roman"/>
        </w:rPr>
        <w:t>(PBI-H</w:t>
      </w:r>
      <w:r w:rsidRPr="00B62F3E">
        <w:rPr>
          <w:rFonts w:ascii="Times New Roman" w:hAnsi="Times New Roman"/>
          <w:vertAlign w:val="subscript"/>
        </w:rPr>
        <w:t>2</w:t>
      </w:r>
      <w:r w:rsidRPr="00B62F3E">
        <w:rPr>
          <w:rFonts w:ascii="Times New Roman" w:hAnsi="Times New Roman"/>
          <w:vertAlign w:val="superscript"/>
        </w:rPr>
        <w:t>+</w:t>
      </w:r>
      <w:r w:rsidRPr="00B62F3E">
        <w:rPr>
          <w:rFonts w:ascii="Times New Roman" w:hAnsi="Times New Roman"/>
        </w:rPr>
        <w:t>)</w:t>
      </w:r>
      <w:r w:rsidRPr="00B62F3E">
        <w:rPr>
          <w:rFonts w:ascii="Times New Roman" w:hAnsi="Times New Roman"/>
          <w:i/>
          <w:vertAlign w:val="subscript"/>
        </w:rPr>
        <w:t>x</w:t>
      </w:r>
      <w:r w:rsidRPr="00B62F3E">
        <w:rPr>
          <w:rFonts w:ascii="Times New Roman" w:hAnsi="Times New Roman"/>
        </w:rPr>
        <w:t xml:space="preserve"> ∙ (CF</w:t>
      </w:r>
      <w:r w:rsidRPr="00B62F3E">
        <w:rPr>
          <w:rFonts w:ascii="Times New Roman" w:hAnsi="Times New Roman"/>
          <w:vertAlign w:val="subscript"/>
        </w:rPr>
        <w:t>3</w:t>
      </w:r>
      <w:r w:rsidRPr="00B62F3E">
        <w:rPr>
          <w:rFonts w:ascii="Times New Roman" w:hAnsi="Times New Roman"/>
        </w:rPr>
        <w:t>SO</w:t>
      </w:r>
      <w:r w:rsidRPr="00B62F3E">
        <w:rPr>
          <w:rFonts w:ascii="Times New Roman" w:hAnsi="Times New Roman"/>
          <w:vertAlign w:val="subscript"/>
        </w:rPr>
        <w:t>3</w:t>
      </w:r>
      <w:r w:rsidRPr="00B62F3E">
        <w:rPr>
          <w:rFonts w:ascii="Times New Roman" w:hAnsi="Times New Roman"/>
          <w:vertAlign w:val="superscript"/>
        </w:rPr>
        <w:t>−</w:t>
      </w:r>
      <w:r w:rsidRPr="00B62F3E">
        <w:rPr>
          <w:rFonts w:ascii="Times New Roman" w:hAnsi="Times New Roman"/>
        </w:rPr>
        <w:t>)</w:t>
      </w:r>
      <w:r w:rsidRPr="00B62F3E">
        <w:rPr>
          <w:rFonts w:ascii="Times New Roman" w:hAnsi="Times New Roman"/>
          <w:vertAlign w:val="subscript"/>
        </w:rPr>
        <w:t>2</w:t>
      </w:r>
      <w:r w:rsidRPr="00B62F3E">
        <w:rPr>
          <w:rFonts w:ascii="Times New Roman" w:hAnsi="Times New Roman"/>
          <w:i/>
          <w:vertAlign w:val="subscript"/>
        </w:rPr>
        <w:t>x</w:t>
      </w:r>
      <w:r>
        <w:rPr>
          <w:rFonts w:ascii="Times New Roman" w:hAnsi="Times New Roman"/>
        </w:rPr>
        <w:t xml:space="preserve"> is formed. The following weight loss step (s2) at </w:t>
      </w:r>
      <w:r w:rsidRPr="00A42173">
        <w:rPr>
          <w:rFonts w:ascii="Times New Roman" w:hAnsi="Times New Roman"/>
        </w:rPr>
        <w:t>a</w:t>
      </w:r>
      <w:r>
        <w:rPr>
          <w:rFonts w:ascii="Times New Roman" w:hAnsi="Times New Roman"/>
        </w:rPr>
        <w:t>bout</w:t>
      </w:r>
      <w:r w:rsidRPr="00A42173">
        <w:rPr>
          <w:rFonts w:ascii="Times New Roman" w:hAnsi="Times New Roman"/>
        </w:rPr>
        <w:t xml:space="preserve"> 380 °C</w:t>
      </w:r>
      <w:r>
        <w:rPr>
          <w:rFonts w:ascii="Times New Roman" w:hAnsi="Times New Roman"/>
        </w:rPr>
        <w:t xml:space="preserve"> indicates its decomposition temperature:</w:t>
      </w:r>
      <w:r w:rsidRPr="008E6A4A">
        <w:rPr>
          <w:rFonts w:ascii="Times New Roman" w:hAnsi="Times New Roman"/>
          <w:lang w:val="en-GB"/>
        </w:rPr>
        <w:t xml:space="preserve"> </w:t>
      </w:r>
      <w:r w:rsidR="00C53BCB">
        <w:rPr>
          <w:rFonts w:ascii="Times New Roman" w:hAnsi="Times New Roman"/>
          <w:lang w:val="en-GB"/>
        </w:rPr>
        <w:fldChar w:fldCharType="begin"/>
      </w:r>
      <w:r w:rsidR="00820B61">
        <w:rPr>
          <w:rFonts w:ascii="Times New Roman" w:hAnsi="Times New Roman"/>
          <w:lang w:val="en-GB"/>
        </w:rPr>
        <w:instrText xml:space="preserve"> ADDIN EN.CITE &lt;EndNote&gt;&lt;Cite&gt;&lt;Author&gt;Lin&lt;/Author&gt;&lt;Year&gt;2019&lt;/Year&gt;&lt;RecNum&gt;253&lt;/RecNum&gt;&lt;DisplayText&gt;[44]&lt;/DisplayText&gt;&lt;record&gt;&lt;rec-number&gt;253&lt;/rec-number&gt;&lt;foreign-keys&gt;&lt;key app="EN" db-id="wepvx5sxqa0f5eedx2lptsfq500dpsvxttsp"&gt;253&lt;/key&gt;&lt;/foreign-keys&gt;&lt;ref</w:instrText>
      </w:r>
      <w:r w:rsidR="00820B61">
        <w:rPr>
          <w:rFonts w:ascii="Times New Roman" w:hAnsi="Times New Roman" w:hint="eastAsia"/>
          <w:lang w:val="en-GB"/>
        </w:rPr>
        <w:instrText>-type name="Journal Article"&gt;17&lt;/ref-type&gt;&lt;contributors&gt;&lt;authors&gt;&lt;author&gt;Lin, Jingjing&lt;/author&gt;&lt;author&gt;Korte, C&lt;/author&gt;&lt;/authors&gt;&lt;/contributors&gt;&lt;titles&gt;&lt;title&gt;PBI</w:instrText>
      </w:r>
      <w:r w:rsidR="00820B61">
        <w:rPr>
          <w:rFonts w:ascii="Times New Roman" w:hAnsi="Times New Roman" w:hint="eastAsia"/>
          <w:lang w:val="en-GB"/>
        </w:rPr>
        <w:instrText>‐</w:instrText>
      </w:r>
      <w:r w:rsidR="00820B61">
        <w:rPr>
          <w:rFonts w:ascii="Times New Roman" w:hAnsi="Times New Roman" w:hint="eastAsia"/>
          <w:lang w:val="en-GB"/>
        </w:rPr>
        <w:instrText>type Polymers and Acidic Proton Conducting Ionic Liquids</w:instrText>
      </w:r>
      <w:r w:rsidR="00820B61">
        <w:rPr>
          <w:rFonts w:ascii="Times New Roman" w:hAnsi="Times New Roman" w:hint="eastAsia"/>
          <w:lang w:val="en-GB"/>
        </w:rPr>
        <w:instrText>–</w:instrText>
      </w:r>
      <w:r w:rsidR="00820B61">
        <w:rPr>
          <w:rFonts w:ascii="Times New Roman" w:hAnsi="Times New Roman" w:hint="eastAsia"/>
          <w:lang w:val="en-GB"/>
        </w:rPr>
        <w:instrText>Conductivity and Molecular Interac</w:instrText>
      </w:r>
      <w:r w:rsidR="00820B61">
        <w:rPr>
          <w:rFonts w:ascii="Times New Roman" w:hAnsi="Times New Roman"/>
          <w:lang w:val="en-GB"/>
        </w:rPr>
        <w:instrText>tions&lt;/title&gt;&lt;secondary-title&gt;Fuel Cells&lt;/secondary-title&gt;&lt;/titles&gt;&lt;periodical&gt;&lt;full-title&gt;Fuel Cells&lt;/full-title&gt;&lt;/periodical&gt;&lt;dates&gt;&lt;year&gt;2019&lt;/year&gt;&lt;/dates&gt;&lt;isbn&gt;1615-6846&lt;/isbn&gt;&lt;urls&gt;&lt;/urls&gt;&lt;/record&gt;&lt;/Cite&gt;&lt;/EndNote&gt;</w:instrText>
      </w:r>
      <w:r w:rsidR="00C53BCB">
        <w:rPr>
          <w:rFonts w:ascii="Times New Roman" w:hAnsi="Times New Roman"/>
          <w:lang w:val="en-GB"/>
        </w:rPr>
        <w:fldChar w:fldCharType="separate"/>
      </w:r>
      <w:r w:rsidR="00820B61">
        <w:rPr>
          <w:rFonts w:ascii="Times New Roman" w:hAnsi="Times New Roman"/>
          <w:noProof/>
          <w:lang w:val="en-GB"/>
        </w:rPr>
        <w:t>[</w:t>
      </w:r>
      <w:hyperlink w:anchor="_ENREF_44" w:tooltip="Lin, 2019 #253" w:history="1">
        <w:r w:rsidR="00820B61">
          <w:rPr>
            <w:rFonts w:ascii="Times New Roman" w:hAnsi="Times New Roman"/>
            <w:noProof/>
            <w:lang w:val="en-GB"/>
          </w:rPr>
          <w:t>44</w:t>
        </w:r>
      </w:hyperlink>
      <w:r w:rsidR="00820B61">
        <w:rPr>
          <w:rFonts w:ascii="Times New Roman" w:hAnsi="Times New Roman"/>
          <w:noProof/>
          <w:lang w:val="en-GB"/>
        </w:rPr>
        <w:t>]</w:t>
      </w:r>
      <w:r w:rsidR="00C53BCB">
        <w:rPr>
          <w:rFonts w:ascii="Times New Roman" w:hAnsi="Times New Roman"/>
          <w:lang w:val="en-GB"/>
        </w:rPr>
        <w:fldChar w:fldCharType="end"/>
      </w:r>
    </w:p>
    <w:p w14:paraId="455465F4" w14:textId="77777777" w:rsidR="00FC6CAD" w:rsidRDefault="00FC6CAD" w:rsidP="0067183B">
      <w:pPr>
        <w:tabs>
          <w:tab w:val="left" w:pos="851"/>
          <w:tab w:val="left" w:pos="7797"/>
        </w:tabs>
        <w:spacing w:before="120" w:after="0" w:line="480" w:lineRule="auto"/>
        <w:jc w:val="left"/>
        <w:rPr>
          <w:rFonts w:ascii="Times New Roman" w:hAnsi="Times New Roman"/>
        </w:rPr>
      </w:pPr>
      <w:r w:rsidRPr="00461FF7">
        <w:rPr>
          <w:rFonts w:ascii="Times New Roman" w:hAnsi="Times New Roman"/>
          <w:b/>
        </w:rPr>
        <w:t>s2:</w:t>
      </w:r>
      <w:r w:rsidRPr="000F336F">
        <w:rPr>
          <w:rFonts w:ascii="Times New Roman" w:hAnsi="Times New Roman"/>
        </w:rPr>
        <w:tab/>
      </w:r>
      <w:r w:rsidRPr="00D03410">
        <w:rPr>
          <w:rFonts w:ascii="Times New Roman" w:hAnsi="Times New Roman"/>
        </w:rPr>
        <w:t>(PBI-H</w:t>
      </w:r>
      <w:r w:rsidRPr="00D03410">
        <w:rPr>
          <w:rFonts w:ascii="Times New Roman" w:hAnsi="Times New Roman"/>
          <w:vertAlign w:val="subscript"/>
        </w:rPr>
        <w:t>2</w:t>
      </w:r>
      <w:r w:rsidRPr="00D03410">
        <w:rPr>
          <w:rFonts w:ascii="Times New Roman" w:hAnsi="Times New Roman"/>
          <w:vertAlign w:val="superscript"/>
        </w:rPr>
        <w:t>+</w:t>
      </w:r>
      <w:r w:rsidRPr="00D03410">
        <w:rPr>
          <w:rFonts w:ascii="Times New Roman" w:hAnsi="Times New Roman"/>
        </w:rPr>
        <w:t>)</w:t>
      </w:r>
      <w:r w:rsidRPr="00D03410">
        <w:rPr>
          <w:rFonts w:ascii="Times New Roman" w:hAnsi="Times New Roman"/>
          <w:i/>
          <w:vertAlign w:val="subscript"/>
        </w:rPr>
        <w:t>x</w:t>
      </w:r>
      <w:r w:rsidRPr="00D03410">
        <w:rPr>
          <w:rFonts w:ascii="Times New Roman" w:hAnsi="Times New Roman"/>
        </w:rPr>
        <w:t xml:space="preserve"> ∙ (CF</w:t>
      </w:r>
      <w:r w:rsidRPr="00D03410">
        <w:rPr>
          <w:rFonts w:ascii="Times New Roman" w:hAnsi="Times New Roman"/>
          <w:vertAlign w:val="subscript"/>
        </w:rPr>
        <w:t>3</w:t>
      </w:r>
      <w:r w:rsidRPr="00D03410">
        <w:rPr>
          <w:rFonts w:ascii="Times New Roman" w:hAnsi="Times New Roman"/>
        </w:rPr>
        <w:t>SO</w:t>
      </w:r>
      <w:r w:rsidRPr="00D03410">
        <w:rPr>
          <w:rFonts w:ascii="Times New Roman" w:hAnsi="Times New Roman"/>
          <w:vertAlign w:val="subscript"/>
        </w:rPr>
        <w:t>3</w:t>
      </w:r>
      <w:r w:rsidRPr="00D03410">
        <w:rPr>
          <w:rFonts w:ascii="Times New Roman" w:hAnsi="Times New Roman"/>
          <w:vertAlign w:val="superscript"/>
        </w:rPr>
        <w:t>−</w:t>
      </w:r>
      <w:r w:rsidRPr="00D03410">
        <w:rPr>
          <w:rFonts w:ascii="Times New Roman" w:hAnsi="Times New Roman"/>
        </w:rPr>
        <w:t>)</w:t>
      </w:r>
      <w:r w:rsidRPr="00D03410">
        <w:rPr>
          <w:rFonts w:ascii="Times New Roman" w:hAnsi="Times New Roman"/>
          <w:vertAlign w:val="subscript"/>
        </w:rPr>
        <w:t>2</w:t>
      </w:r>
      <w:r w:rsidRPr="00D03410">
        <w:rPr>
          <w:rFonts w:ascii="Times New Roman" w:hAnsi="Times New Roman"/>
          <w:i/>
          <w:vertAlign w:val="subscript"/>
        </w:rPr>
        <w:t>x</w:t>
      </w:r>
      <w:r w:rsidRPr="00D03410">
        <w:rPr>
          <w:rFonts w:ascii="Times New Roman" w:hAnsi="Times New Roman"/>
        </w:rPr>
        <w:t xml:space="preserve"> </w:t>
      </w:r>
      <w:r w:rsidRPr="000F336F">
        <w:rPr>
          <w:rFonts w:ascii="Times New Roman" w:hAnsi="Times New Roman"/>
        </w:rPr>
        <w:t xml:space="preserve">= </w:t>
      </w:r>
      <w:r w:rsidRPr="00461FF7">
        <w:rPr>
          <w:rFonts w:ascii="Times New Roman" w:hAnsi="Times New Roman"/>
          <w:i/>
        </w:rPr>
        <w:t>x</w:t>
      </w:r>
      <w:r>
        <w:rPr>
          <w:rFonts w:ascii="Times New Roman" w:hAnsi="Times New Roman"/>
        </w:rPr>
        <w:t xml:space="preserve"> </w:t>
      </w:r>
      <w:r w:rsidRPr="000F336F">
        <w:rPr>
          <w:rFonts w:ascii="Times New Roman" w:hAnsi="Times New Roman"/>
        </w:rPr>
        <w:t xml:space="preserve">PBI + </w:t>
      </w:r>
      <w:r w:rsidRPr="00461FF7">
        <w:rPr>
          <w:rFonts w:ascii="Times New Roman" w:hAnsi="Times New Roman"/>
        </w:rPr>
        <w:t>2</w:t>
      </w:r>
      <w:r w:rsidRPr="00461FF7">
        <w:rPr>
          <w:rFonts w:ascii="Times New Roman" w:hAnsi="Times New Roman"/>
          <w:i/>
        </w:rPr>
        <w:t>x</w:t>
      </w:r>
      <w:r>
        <w:rPr>
          <w:rFonts w:ascii="Times New Roman" w:hAnsi="Times New Roman"/>
        </w:rPr>
        <w:t xml:space="preserve"> </w:t>
      </w:r>
      <w:r w:rsidRPr="00D03410">
        <w:rPr>
          <w:rFonts w:ascii="Times New Roman" w:hAnsi="Times New Roman"/>
        </w:rPr>
        <w:t>CF</w:t>
      </w:r>
      <w:r w:rsidRPr="00D03410">
        <w:rPr>
          <w:rFonts w:ascii="Times New Roman" w:hAnsi="Times New Roman"/>
          <w:vertAlign w:val="subscript"/>
        </w:rPr>
        <w:t>3</w:t>
      </w:r>
      <w:r w:rsidRPr="00D03410">
        <w:rPr>
          <w:rFonts w:ascii="Times New Roman" w:hAnsi="Times New Roman"/>
        </w:rPr>
        <w:t>SO</w:t>
      </w:r>
      <w:r w:rsidRPr="00D03410">
        <w:rPr>
          <w:rFonts w:ascii="Times New Roman" w:hAnsi="Times New Roman"/>
          <w:vertAlign w:val="subscript"/>
        </w:rPr>
        <w:t>3</w:t>
      </w:r>
      <w:r w:rsidRPr="00461FF7">
        <w:rPr>
          <w:rFonts w:ascii="Times New Roman" w:hAnsi="Times New Roman"/>
        </w:rPr>
        <w:t>H</w:t>
      </w:r>
      <w:r w:rsidRPr="000F336F">
        <w:rPr>
          <w:rFonts w:ascii="Times New Roman" w:hAnsi="Times New Roman"/>
        </w:rPr>
        <w:t xml:space="preserve"> </w:t>
      </w:r>
      <w:r w:rsidRPr="000F336F">
        <w:rPr>
          <w:rFonts w:ascii="Times New Roman" w:hAnsi="Times New Roman" w:hint="eastAsia"/>
        </w:rPr>
        <w:t>↑</w:t>
      </w:r>
      <w:r>
        <w:rPr>
          <w:rFonts w:ascii="Times New Roman" w:hAnsi="Times New Roman"/>
        </w:rPr>
        <w:tab/>
        <w:t>(11)</w:t>
      </w:r>
    </w:p>
    <w:p w14:paraId="51D82239" w14:textId="4169F132" w:rsidR="00FC6CAD" w:rsidRDefault="00FC6CAD" w:rsidP="0067183B">
      <w:pPr>
        <w:spacing w:before="240" w:after="0" w:line="480" w:lineRule="auto"/>
        <w:jc w:val="left"/>
        <w:rPr>
          <w:rFonts w:ascii="Times New Roman" w:hAnsi="Times New Roman"/>
        </w:rPr>
      </w:pPr>
      <w:r>
        <w:rPr>
          <w:rFonts w:ascii="Times New Roman" w:hAnsi="Times New Roman"/>
        </w:rPr>
        <w:t>The assumptions</w:t>
      </w:r>
      <w:r w:rsidRPr="007C7743">
        <w:rPr>
          <w:rFonts w:ascii="Times New Roman" w:hAnsi="Times New Roman"/>
        </w:rPr>
        <w:t xml:space="preserve"> </w:t>
      </w:r>
      <w:r>
        <w:rPr>
          <w:rFonts w:ascii="Times New Roman" w:hAnsi="Times New Roman"/>
        </w:rPr>
        <w:t>above could be confirmed</w:t>
      </w:r>
      <w:r>
        <w:rPr>
          <w:rFonts w:ascii="Times New Roman" w:hAnsi="Times New Roman" w:hint="eastAsia"/>
        </w:rPr>
        <w:t xml:space="preserve"> by</w:t>
      </w:r>
      <w:r>
        <w:rPr>
          <w:rFonts w:ascii="Times New Roman" w:hAnsi="Times New Roman"/>
        </w:rPr>
        <w:t xml:space="preserve"> calculating the compositions of the samp</w:t>
      </w:r>
      <w:r>
        <w:rPr>
          <w:rFonts w:ascii="Times New Roman" w:hAnsi="Times New Roman"/>
        </w:rPr>
        <w:softHyphen/>
        <w:t xml:space="preserve">les. The mass percentage of each steps in the TGA curves, assigned as </w:t>
      </w:r>
      <w:r w:rsidRPr="002412AD">
        <w:rPr>
          <w:rFonts w:ascii="Times New Roman" w:hAnsi="Times New Roman"/>
          <w:i/>
          <w:iCs/>
          <w:sz w:val="22"/>
        </w:rPr>
        <w:t>% in TGA</w:t>
      </w:r>
      <w:r w:rsidRPr="002412AD">
        <w:rPr>
          <w:rFonts w:ascii="Times New Roman" w:hAnsi="Times New Roman"/>
          <w:sz w:val="22"/>
        </w:rPr>
        <w:t>,</w:t>
      </w:r>
      <w:r>
        <w:rPr>
          <w:rFonts w:ascii="Times New Roman" w:hAnsi="Times New Roman"/>
        </w:rPr>
        <w:t xml:space="preserve"> and the </w:t>
      </w:r>
      <w:r w:rsidRPr="00886F8D">
        <w:rPr>
          <w:rFonts w:ascii="Times New Roman" w:hAnsi="Times New Roman"/>
        </w:rPr>
        <w:t>theoretical</w:t>
      </w:r>
      <w:r>
        <w:rPr>
          <w:rFonts w:ascii="Times New Roman" w:hAnsi="Times New Roman"/>
        </w:rPr>
        <w:t xml:space="preserve"> mass percentages of each compositions in the prepared samples, assig</w:t>
      </w:r>
      <w:r>
        <w:rPr>
          <w:rFonts w:ascii="Times New Roman" w:hAnsi="Times New Roman"/>
        </w:rPr>
        <w:softHyphen/>
        <w:t xml:space="preserve">ned as </w:t>
      </w:r>
      <w:r w:rsidRPr="002412AD">
        <w:rPr>
          <w:rFonts w:ascii="Times New Roman" w:hAnsi="Times New Roman"/>
          <w:i/>
          <w:iCs/>
          <w:sz w:val="22"/>
        </w:rPr>
        <w:t xml:space="preserve">% </w:t>
      </w:r>
      <w:r w:rsidRPr="000F336F">
        <w:rPr>
          <w:rFonts w:ascii="Times New Roman" w:hAnsi="Times New Roman"/>
          <w:i/>
          <w:iCs/>
          <w:sz w:val="22"/>
        </w:rPr>
        <w:t>in theo.</w:t>
      </w:r>
      <w:r>
        <w:rPr>
          <w:rFonts w:ascii="Times New Roman" w:hAnsi="Times New Roman"/>
          <w:sz w:val="22"/>
        </w:rPr>
        <w:t>,</w:t>
      </w:r>
      <w:r>
        <w:rPr>
          <w:rFonts w:ascii="Times New Roman" w:hAnsi="Times New Roman"/>
        </w:rPr>
        <w:t xml:space="preserve"> are calculated for comparison. The results are as listed in Table 1. For all the samples, the </w:t>
      </w:r>
      <w:r w:rsidRPr="00886F8D">
        <w:rPr>
          <w:rFonts w:ascii="Times New Roman" w:hAnsi="Times New Roman"/>
        </w:rPr>
        <w:t>theoretical</w:t>
      </w:r>
      <w:r>
        <w:rPr>
          <w:rFonts w:ascii="Times New Roman" w:hAnsi="Times New Roman"/>
        </w:rPr>
        <w:t xml:space="preserve"> calculated compositions in the membranes fit</w:t>
      </w:r>
      <w:r w:rsidRPr="00A50A1B">
        <w:rPr>
          <w:rFonts w:ascii="Times New Roman" w:hAnsi="Times New Roman"/>
        </w:rPr>
        <w:t xml:space="preserve"> </w:t>
      </w:r>
      <w:r>
        <w:rPr>
          <w:rFonts w:ascii="Times New Roman" w:hAnsi="Times New Roman"/>
        </w:rPr>
        <w:t>well to the TGA weight losses. Thus, w</w:t>
      </w:r>
      <w:r w:rsidRPr="00F11048">
        <w:rPr>
          <w:rFonts w:ascii="Times New Roman" w:hAnsi="Times New Roman"/>
        </w:rPr>
        <w:t>hen considering the extent of the steps in the TGA, the weight losses in the TGA curves at 2</w:t>
      </w:r>
      <w:r>
        <w:rPr>
          <w:rFonts w:ascii="Times New Roman" w:hAnsi="Times New Roman"/>
        </w:rPr>
        <w:t>5</w:t>
      </w:r>
      <w:r w:rsidRPr="00F11048">
        <w:rPr>
          <w:rFonts w:ascii="Times New Roman" w:hAnsi="Times New Roman"/>
        </w:rPr>
        <w:t xml:space="preserve">0 °C, </w:t>
      </w:r>
      <w:r>
        <w:rPr>
          <w:rFonts w:ascii="Times New Roman" w:hAnsi="Times New Roman"/>
        </w:rPr>
        <w:t>38</w:t>
      </w:r>
      <w:r w:rsidRPr="00F11048">
        <w:rPr>
          <w:rFonts w:ascii="Times New Roman" w:hAnsi="Times New Roman"/>
        </w:rPr>
        <w:t xml:space="preserve">0 °C and 500 °C can be attributed to </w:t>
      </w:r>
      <w:r w:rsidRPr="000F336F">
        <w:rPr>
          <w:rFonts w:ascii="Times New Roman" w:hAnsi="Times New Roman"/>
        </w:rPr>
        <w:t>(s1)</w:t>
      </w:r>
      <w:r>
        <w:rPr>
          <w:rFonts w:ascii="Times New Roman" w:hAnsi="Times New Roman"/>
        </w:rPr>
        <w:t xml:space="preserve"> </w:t>
      </w:r>
      <w:r w:rsidRPr="00F11048">
        <w:rPr>
          <w:rFonts w:ascii="Times New Roman" w:hAnsi="Times New Roman"/>
        </w:rPr>
        <w:t xml:space="preserve">the loss of excess (free) </w:t>
      </w:r>
      <w:r w:rsidRPr="00F11048">
        <w:rPr>
          <w:rFonts w:ascii="Times New Roman" w:hAnsi="Times New Roman" w:hint="eastAsia"/>
        </w:rPr>
        <w:t>[</w:t>
      </w:r>
      <w:r w:rsidRPr="00F11048">
        <w:rPr>
          <w:rFonts w:ascii="Times New Roman" w:hAnsi="Times New Roman"/>
        </w:rPr>
        <w:t>Dema][TfO]</w:t>
      </w:r>
      <w:r>
        <w:rPr>
          <w:rFonts w:ascii="Times New Roman" w:hAnsi="Times New Roman"/>
        </w:rPr>
        <w:t xml:space="preserve"> and the diethylmethylamin </w:t>
      </w:r>
      <w:r>
        <w:rPr>
          <w:rFonts w:ascii="Times New Roman" w:hAnsi="Times New Roman"/>
        </w:rPr>
        <w:lastRenderedPageBreak/>
        <w:t>due to the proto</w:t>
      </w:r>
      <w:r>
        <w:rPr>
          <w:rFonts w:ascii="Times New Roman" w:hAnsi="Times New Roman"/>
        </w:rPr>
        <w:softHyphen/>
        <w:t>na</w:t>
      </w:r>
      <w:r>
        <w:rPr>
          <w:rFonts w:ascii="Times New Roman" w:hAnsi="Times New Roman"/>
        </w:rPr>
        <w:softHyphen/>
        <w:t xml:space="preserve">tion of the </w:t>
      </w:r>
      <w:r w:rsidRPr="008B0AB9">
        <w:rPr>
          <w:rFonts w:ascii="Times New Roman" w:hAnsi="Times New Roman"/>
        </w:rPr>
        <w:t>PBI</w:t>
      </w:r>
      <w:r>
        <w:rPr>
          <w:rFonts w:ascii="Times New Roman" w:hAnsi="Times New Roman"/>
        </w:rPr>
        <w:t xml:space="preserve">, forming </w:t>
      </w:r>
      <w:r w:rsidRPr="007F0B33">
        <w:rPr>
          <w:rFonts w:ascii="Times New Roman" w:hAnsi="Times New Roman"/>
        </w:rPr>
        <w:t>(PBI-H</w:t>
      </w:r>
      <w:r w:rsidRPr="007F0B33">
        <w:rPr>
          <w:rFonts w:ascii="Times New Roman" w:hAnsi="Times New Roman"/>
          <w:vertAlign w:val="subscript"/>
        </w:rPr>
        <w:t>2</w:t>
      </w:r>
      <w:r w:rsidRPr="007F0B33">
        <w:rPr>
          <w:rFonts w:ascii="Times New Roman" w:hAnsi="Times New Roman"/>
          <w:vertAlign w:val="superscript"/>
        </w:rPr>
        <w:t>+</w:t>
      </w:r>
      <w:r w:rsidRPr="007F0B33">
        <w:rPr>
          <w:rFonts w:ascii="Times New Roman" w:hAnsi="Times New Roman"/>
        </w:rPr>
        <w:t>)</w:t>
      </w:r>
      <w:r w:rsidRPr="007F0B33">
        <w:rPr>
          <w:rFonts w:ascii="Times New Roman" w:hAnsi="Times New Roman"/>
          <w:i/>
          <w:vertAlign w:val="subscript"/>
        </w:rPr>
        <w:t>x</w:t>
      </w:r>
      <w:r w:rsidRPr="007F0B33">
        <w:rPr>
          <w:rFonts w:ascii="Times New Roman" w:hAnsi="Times New Roman"/>
        </w:rPr>
        <w:t xml:space="preserve"> ∙ (CF</w:t>
      </w:r>
      <w:r w:rsidRPr="007F0B33">
        <w:rPr>
          <w:rFonts w:ascii="Times New Roman" w:hAnsi="Times New Roman"/>
          <w:vertAlign w:val="subscript"/>
        </w:rPr>
        <w:t>3</w:t>
      </w:r>
      <w:r w:rsidRPr="007F0B33">
        <w:rPr>
          <w:rFonts w:ascii="Times New Roman" w:hAnsi="Times New Roman"/>
        </w:rPr>
        <w:t>SO</w:t>
      </w:r>
      <w:r w:rsidRPr="007F0B33">
        <w:rPr>
          <w:rFonts w:ascii="Times New Roman" w:hAnsi="Times New Roman"/>
          <w:vertAlign w:val="subscript"/>
        </w:rPr>
        <w:t>3</w:t>
      </w:r>
      <w:r w:rsidRPr="007F0B33">
        <w:rPr>
          <w:rFonts w:ascii="Times New Roman" w:hAnsi="Times New Roman"/>
          <w:vertAlign w:val="superscript"/>
        </w:rPr>
        <w:t>−</w:t>
      </w:r>
      <w:r w:rsidRPr="007F0B33">
        <w:rPr>
          <w:rFonts w:ascii="Times New Roman" w:hAnsi="Times New Roman"/>
        </w:rPr>
        <w:t>)</w:t>
      </w:r>
      <w:r w:rsidRPr="007F0B33">
        <w:rPr>
          <w:rFonts w:ascii="Times New Roman" w:hAnsi="Times New Roman"/>
          <w:vertAlign w:val="subscript"/>
        </w:rPr>
        <w:t>2</w:t>
      </w:r>
      <w:r w:rsidRPr="007F0B33">
        <w:rPr>
          <w:rFonts w:ascii="Times New Roman" w:hAnsi="Times New Roman"/>
          <w:i/>
          <w:vertAlign w:val="subscript"/>
        </w:rPr>
        <w:t>x</w:t>
      </w:r>
      <w:r w:rsidRPr="007F0B33">
        <w:rPr>
          <w:rFonts w:ascii="Times New Roman" w:hAnsi="Times New Roman"/>
        </w:rPr>
        <w:t xml:space="preserve"> </w:t>
      </w:r>
      <w:r w:rsidRPr="000F336F">
        <w:rPr>
          <w:rFonts w:ascii="Times New Roman" w:hAnsi="Times New Roman"/>
        </w:rPr>
        <w:t xml:space="preserve">, </w:t>
      </w:r>
      <w:r>
        <w:rPr>
          <w:rFonts w:ascii="Times New Roman" w:hAnsi="Times New Roman"/>
        </w:rPr>
        <w:t xml:space="preserve">(s2) </w:t>
      </w:r>
      <w:r w:rsidRPr="00FB4E06">
        <w:rPr>
          <w:rFonts w:ascii="Times New Roman" w:hAnsi="Times New Roman"/>
        </w:rPr>
        <w:t>the</w:t>
      </w:r>
      <w:r w:rsidRPr="007F0B33">
        <w:rPr>
          <w:rFonts w:ascii="Times New Roman" w:hAnsi="Times New Roman"/>
        </w:rPr>
        <w:t xml:space="preserve"> </w:t>
      </w:r>
      <w:r>
        <w:rPr>
          <w:rFonts w:ascii="Times New Roman" w:hAnsi="Times New Roman"/>
        </w:rPr>
        <w:t xml:space="preserve">loss of </w:t>
      </w:r>
      <w:r w:rsidRPr="00FB4E06">
        <w:rPr>
          <w:rFonts w:ascii="Times New Roman" w:hAnsi="Times New Roman"/>
        </w:rPr>
        <w:t>TfO</w:t>
      </w:r>
      <w:r>
        <w:rPr>
          <w:rFonts w:ascii="Times New Roman" w:hAnsi="Times New Roman"/>
        </w:rPr>
        <w:t>H</w:t>
      </w:r>
      <w:r w:rsidRPr="00FB4E06">
        <w:rPr>
          <w:rFonts w:ascii="Times New Roman" w:hAnsi="Times New Roman"/>
        </w:rPr>
        <w:t xml:space="preserve"> </w:t>
      </w:r>
      <w:r>
        <w:rPr>
          <w:rFonts w:ascii="Times New Roman" w:hAnsi="Times New Roman"/>
        </w:rPr>
        <w:t xml:space="preserve">due to the </w:t>
      </w:r>
      <w:r w:rsidRPr="00FB4E06">
        <w:rPr>
          <w:rFonts w:ascii="Times New Roman" w:hAnsi="Times New Roman"/>
        </w:rPr>
        <w:t>decom</w:t>
      </w:r>
      <w:r>
        <w:rPr>
          <w:rFonts w:ascii="Times New Roman" w:hAnsi="Times New Roman"/>
        </w:rPr>
        <w:softHyphen/>
      </w:r>
      <w:r w:rsidRPr="00FB4E06">
        <w:rPr>
          <w:rFonts w:ascii="Times New Roman" w:hAnsi="Times New Roman"/>
        </w:rPr>
        <w:t>po</w:t>
      </w:r>
      <w:r>
        <w:rPr>
          <w:rFonts w:ascii="Times New Roman" w:hAnsi="Times New Roman"/>
        </w:rPr>
        <w:softHyphen/>
      </w:r>
      <w:r w:rsidRPr="00FB4E06">
        <w:rPr>
          <w:rFonts w:ascii="Times New Roman" w:hAnsi="Times New Roman"/>
        </w:rPr>
        <w:t xml:space="preserve">sition of </w:t>
      </w:r>
      <w:r w:rsidRPr="007F0B33">
        <w:rPr>
          <w:rFonts w:ascii="Times New Roman" w:hAnsi="Times New Roman"/>
        </w:rPr>
        <w:t xml:space="preserve"> (PBI-H</w:t>
      </w:r>
      <w:r w:rsidRPr="007F0B33">
        <w:rPr>
          <w:rFonts w:ascii="Times New Roman" w:hAnsi="Times New Roman"/>
          <w:vertAlign w:val="subscript"/>
        </w:rPr>
        <w:t>2</w:t>
      </w:r>
      <w:r w:rsidRPr="007F0B33">
        <w:rPr>
          <w:rFonts w:ascii="Times New Roman" w:hAnsi="Times New Roman"/>
          <w:vertAlign w:val="superscript"/>
        </w:rPr>
        <w:t>+</w:t>
      </w:r>
      <w:r w:rsidRPr="007F0B33">
        <w:rPr>
          <w:rFonts w:ascii="Times New Roman" w:hAnsi="Times New Roman"/>
        </w:rPr>
        <w:t>)</w:t>
      </w:r>
      <w:r w:rsidRPr="007F0B33">
        <w:rPr>
          <w:rFonts w:ascii="Times New Roman" w:hAnsi="Times New Roman"/>
          <w:i/>
          <w:vertAlign w:val="subscript"/>
        </w:rPr>
        <w:t>x</w:t>
      </w:r>
      <w:r w:rsidRPr="007F0B33">
        <w:rPr>
          <w:rFonts w:ascii="Times New Roman" w:hAnsi="Times New Roman"/>
        </w:rPr>
        <w:t xml:space="preserve"> ∙ (CF</w:t>
      </w:r>
      <w:r w:rsidRPr="007F0B33">
        <w:rPr>
          <w:rFonts w:ascii="Times New Roman" w:hAnsi="Times New Roman"/>
          <w:vertAlign w:val="subscript"/>
        </w:rPr>
        <w:t>3</w:t>
      </w:r>
      <w:r w:rsidRPr="007F0B33">
        <w:rPr>
          <w:rFonts w:ascii="Times New Roman" w:hAnsi="Times New Roman"/>
        </w:rPr>
        <w:t>SO</w:t>
      </w:r>
      <w:r w:rsidRPr="007F0B33">
        <w:rPr>
          <w:rFonts w:ascii="Times New Roman" w:hAnsi="Times New Roman"/>
          <w:vertAlign w:val="subscript"/>
        </w:rPr>
        <w:t>3</w:t>
      </w:r>
      <w:r w:rsidRPr="007F0B33">
        <w:rPr>
          <w:rFonts w:ascii="Times New Roman" w:hAnsi="Times New Roman"/>
          <w:vertAlign w:val="superscript"/>
        </w:rPr>
        <w:t>−</w:t>
      </w:r>
      <w:r w:rsidRPr="007F0B33">
        <w:rPr>
          <w:rFonts w:ascii="Times New Roman" w:hAnsi="Times New Roman"/>
        </w:rPr>
        <w:t>)</w:t>
      </w:r>
      <w:r w:rsidRPr="007F0B33">
        <w:rPr>
          <w:rFonts w:ascii="Times New Roman" w:hAnsi="Times New Roman"/>
          <w:vertAlign w:val="subscript"/>
        </w:rPr>
        <w:t>2</w:t>
      </w:r>
      <w:r w:rsidRPr="007F0B33">
        <w:rPr>
          <w:rFonts w:ascii="Times New Roman" w:hAnsi="Times New Roman"/>
          <w:i/>
          <w:vertAlign w:val="subscript"/>
        </w:rPr>
        <w:t>x</w:t>
      </w:r>
      <w:r w:rsidRPr="007F0B33">
        <w:rPr>
          <w:rFonts w:ascii="Times New Roman" w:hAnsi="Times New Roman"/>
        </w:rPr>
        <w:t xml:space="preserve"> </w:t>
      </w:r>
      <w:r w:rsidRPr="000F336F">
        <w:rPr>
          <w:rFonts w:ascii="Times New Roman" w:hAnsi="Times New Roman"/>
        </w:rPr>
        <w:t xml:space="preserve">and finally </w:t>
      </w:r>
      <w:r>
        <w:rPr>
          <w:rFonts w:ascii="Times New Roman" w:hAnsi="Times New Roman"/>
        </w:rPr>
        <w:t xml:space="preserve">(s3) </w:t>
      </w:r>
      <w:r w:rsidRPr="000F336F">
        <w:rPr>
          <w:rFonts w:ascii="Times New Roman" w:hAnsi="Times New Roman"/>
        </w:rPr>
        <w:t>a complete decomposition of PBI</w:t>
      </w:r>
      <w:r>
        <w:rPr>
          <w:rFonts w:ascii="Times New Roman" w:hAnsi="Times New Roman"/>
        </w:rPr>
        <w:t>, forming CO</w:t>
      </w:r>
      <w:r w:rsidRPr="00461FF7">
        <w:rPr>
          <w:rFonts w:ascii="Times New Roman" w:hAnsi="Times New Roman"/>
          <w:vertAlign w:val="subscript"/>
        </w:rPr>
        <w:t>2</w:t>
      </w:r>
      <w:r>
        <w:rPr>
          <w:rFonts w:ascii="Times New Roman" w:hAnsi="Times New Roman"/>
        </w:rPr>
        <w:t>, N</w:t>
      </w:r>
      <w:r w:rsidRPr="00461FF7">
        <w:rPr>
          <w:rFonts w:ascii="Times New Roman" w:hAnsi="Times New Roman"/>
          <w:vertAlign w:val="subscript"/>
        </w:rPr>
        <w:t>2</w:t>
      </w:r>
      <w:r>
        <w:rPr>
          <w:rFonts w:ascii="Times New Roman" w:hAnsi="Times New Roman"/>
        </w:rPr>
        <w:t>, hydrocarbons and C-rich residuals</w:t>
      </w:r>
      <w:r w:rsidRPr="000F336F">
        <w:rPr>
          <w:rFonts w:ascii="Times New Roman" w:hAnsi="Times New Roman"/>
        </w:rPr>
        <w:t>.</w:t>
      </w:r>
      <w:bookmarkEnd w:id="16"/>
    </w:p>
    <w:p w14:paraId="5C80C9F4" w14:textId="77777777" w:rsidR="0015536D" w:rsidRDefault="0015536D" w:rsidP="0015536D">
      <w:pPr>
        <w:spacing w:before="240" w:after="0" w:line="480" w:lineRule="auto"/>
        <w:jc w:val="center"/>
        <w:rPr>
          <w:rFonts w:ascii="Times New Roman" w:hAnsi="Times New Roman"/>
          <w:iCs/>
          <w:noProof/>
        </w:rPr>
      </w:pPr>
      <w:bookmarkStart w:id="17" w:name="_Hlk67054213"/>
      <w:r w:rsidRPr="0067183B">
        <w:rPr>
          <w:rFonts w:ascii="Times New Roman" w:hAnsi="Times New Roman"/>
          <w:b/>
          <w:bCs/>
          <w:iCs/>
          <w:noProof/>
        </w:rPr>
        <w:t>Table 1</w:t>
      </w:r>
      <w:r w:rsidRPr="0067183B">
        <w:rPr>
          <w:rFonts w:ascii="Times New Roman" w:hAnsi="Times New Roman"/>
          <w:b/>
          <w:bCs/>
          <w:iCs/>
          <w:noProof/>
          <w:lang w:eastAsia="zh-CN"/>
        </w:rPr>
        <w:t>.</w:t>
      </w:r>
      <w:r w:rsidRPr="001E6AB1">
        <w:rPr>
          <w:rFonts w:ascii="Times New Roman" w:hAnsi="Times New Roman"/>
          <w:iCs/>
          <w:noProof/>
        </w:rPr>
        <w:t xml:space="preserve"> Mass percentage of the compositions in </w:t>
      </w:r>
      <w:r>
        <w:rPr>
          <w:rFonts w:ascii="Times New Roman" w:hAnsi="Times New Roman"/>
          <w:iCs/>
          <w:noProof/>
        </w:rPr>
        <w:t xml:space="preserve">the </w:t>
      </w:r>
      <w:r w:rsidRPr="001E6AB1">
        <w:rPr>
          <w:rFonts w:ascii="Times New Roman" w:hAnsi="Times New Roman"/>
          <w:iCs/>
          <w:noProof/>
        </w:rPr>
        <w:t>membranes and TGA curves.</w:t>
      </w:r>
    </w:p>
    <w:tbl>
      <w:tblPr>
        <w:tblStyle w:val="af0"/>
        <w:tblW w:w="8647" w:type="dxa"/>
        <w:jc w:val="center"/>
        <w:tblLayout w:type="fixed"/>
        <w:tblLook w:val="04A0" w:firstRow="1" w:lastRow="0" w:firstColumn="1" w:lastColumn="0" w:noHBand="0" w:noVBand="1"/>
      </w:tblPr>
      <w:tblGrid>
        <w:gridCol w:w="993"/>
        <w:gridCol w:w="1365"/>
        <w:gridCol w:w="1753"/>
        <w:gridCol w:w="1134"/>
        <w:gridCol w:w="1134"/>
        <w:gridCol w:w="1134"/>
        <w:gridCol w:w="1134"/>
      </w:tblGrid>
      <w:tr w:rsidR="0015536D" w14:paraId="4D9FB2B3" w14:textId="77777777" w:rsidTr="00D301F4">
        <w:trPr>
          <w:jc w:val="center"/>
        </w:trPr>
        <w:tc>
          <w:tcPr>
            <w:tcW w:w="993" w:type="dxa"/>
            <w:vMerge w:val="restart"/>
            <w:tcBorders>
              <w:left w:val="nil"/>
              <w:right w:val="nil"/>
            </w:tcBorders>
          </w:tcPr>
          <w:p w14:paraId="53D07001" w14:textId="77777777" w:rsidR="0015536D" w:rsidRPr="00A66A11" w:rsidRDefault="0015536D" w:rsidP="00D301F4">
            <w:pPr>
              <w:pStyle w:val="EndNoteBibliography"/>
              <w:widowControl w:val="0"/>
              <w:spacing w:before="400" w:after="0" w:line="480" w:lineRule="auto"/>
              <w:jc w:val="center"/>
              <w:rPr>
                <w:rFonts w:ascii="Times New Roman" w:hAnsi="Times New Roman" w:cs="Times New Roman"/>
                <w:sz w:val="22"/>
              </w:rPr>
            </w:pPr>
            <w:r w:rsidRPr="00A66A11">
              <w:rPr>
                <w:rFonts w:ascii="Times New Roman" w:hAnsi="Times New Roman" w:cs="Times New Roman"/>
                <w:sz w:val="22"/>
              </w:rPr>
              <w:t>Sample</w:t>
            </w:r>
          </w:p>
        </w:tc>
        <w:tc>
          <w:tcPr>
            <w:tcW w:w="3118" w:type="dxa"/>
            <w:gridSpan w:val="2"/>
            <w:tcBorders>
              <w:left w:val="nil"/>
              <w:bottom w:val="single" w:sz="4" w:space="0" w:color="auto"/>
              <w:right w:val="nil"/>
            </w:tcBorders>
          </w:tcPr>
          <w:p w14:paraId="7E65B272"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s1)</w:t>
            </w:r>
            <w:r w:rsidRPr="00A66A11">
              <w:rPr>
                <w:rFonts w:ascii="Times New Roman" w:hAnsi="Times New Roman" w:cs="Times New Roman"/>
                <w:sz w:val="22"/>
                <w:vertAlign w:val="superscript"/>
              </w:rPr>
              <w:t xml:space="preserve"> a</w:t>
            </w:r>
            <w:r>
              <w:rPr>
                <w:rFonts w:ascii="Times New Roman" w:hAnsi="Times New Roman" w:cs="Times New Roman"/>
                <w:sz w:val="22"/>
              </w:rPr>
              <w:t xml:space="preserve"> : weak bonded</w:t>
            </w:r>
            <w:r w:rsidRPr="00A66A11">
              <w:rPr>
                <w:rFonts w:ascii="Times New Roman" w:hAnsi="Times New Roman" w:cs="Times New Roman"/>
                <w:sz w:val="22"/>
              </w:rPr>
              <w:t xml:space="preserve"> [Dema][TfO] + bonded [Dema]</w:t>
            </w:r>
          </w:p>
        </w:tc>
        <w:tc>
          <w:tcPr>
            <w:tcW w:w="2268" w:type="dxa"/>
            <w:gridSpan w:val="2"/>
            <w:tcBorders>
              <w:left w:val="nil"/>
              <w:bottom w:val="single" w:sz="4" w:space="0" w:color="auto"/>
              <w:right w:val="nil"/>
            </w:tcBorders>
          </w:tcPr>
          <w:p w14:paraId="1E7BC8AF"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sz w:val="22"/>
              </w:rPr>
              <w:t>(s2)</w:t>
            </w:r>
            <w:r w:rsidRPr="00A66A11">
              <w:rPr>
                <w:rFonts w:ascii="Times New Roman" w:hAnsi="Times New Roman" w:cs="Times New Roman"/>
                <w:sz w:val="22"/>
                <w:vertAlign w:val="superscript"/>
              </w:rPr>
              <w:t xml:space="preserve"> a</w:t>
            </w:r>
            <w:r>
              <w:rPr>
                <w:rFonts w:ascii="Times New Roman" w:hAnsi="Times New Roman" w:cs="Times New Roman"/>
                <w:sz w:val="22"/>
              </w:rPr>
              <w:t xml:space="preserve"> : </w:t>
            </w:r>
            <w:r w:rsidRPr="00A66A11">
              <w:rPr>
                <w:rFonts w:ascii="Times New Roman" w:hAnsi="Times New Roman" w:cs="Times New Roman"/>
                <w:sz w:val="22"/>
              </w:rPr>
              <w:t>bonded [TfO]</w:t>
            </w:r>
          </w:p>
        </w:tc>
        <w:tc>
          <w:tcPr>
            <w:tcW w:w="2268" w:type="dxa"/>
            <w:gridSpan w:val="2"/>
            <w:tcBorders>
              <w:left w:val="nil"/>
              <w:bottom w:val="single" w:sz="4" w:space="0" w:color="auto"/>
              <w:right w:val="nil"/>
            </w:tcBorders>
          </w:tcPr>
          <w:p w14:paraId="0DCEB26D"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sz w:val="22"/>
              </w:rPr>
              <w:t>(s3)</w:t>
            </w:r>
            <w:r w:rsidRPr="00A66A11">
              <w:rPr>
                <w:rFonts w:ascii="Times New Roman" w:hAnsi="Times New Roman" w:cs="Times New Roman"/>
                <w:sz w:val="22"/>
                <w:vertAlign w:val="superscript"/>
              </w:rPr>
              <w:t xml:space="preserve"> a</w:t>
            </w:r>
            <w:r>
              <w:rPr>
                <w:rFonts w:ascii="Times New Roman" w:hAnsi="Times New Roman" w:cs="Times New Roman"/>
                <w:sz w:val="22"/>
              </w:rPr>
              <w:t xml:space="preserve"> : </w:t>
            </w:r>
            <w:r w:rsidRPr="00A66A11">
              <w:rPr>
                <w:rFonts w:ascii="Times New Roman" w:hAnsi="Times New Roman" w:cs="Times New Roman"/>
                <w:sz w:val="22"/>
              </w:rPr>
              <w:t>PBI</w:t>
            </w:r>
          </w:p>
        </w:tc>
      </w:tr>
      <w:tr w:rsidR="0015536D" w14:paraId="227851D3" w14:textId="77777777" w:rsidTr="00D301F4">
        <w:trPr>
          <w:jc w:val="center"/>
        </w:trPr>
        <w:tc>
          <w:tcPr>
            <w:tcW w:w="993" w:type="dxa"/>
            <w:vMerge/>
            <w:tcBorders>
              <w:left w:val="nil"/>
              <w:bottom w:val="single" w:sz="4" w:space="0" w:color="auto"/>
              <w:right w:val="nil"/>
            </w:tcBorders>
          </w:tcPr>
          <w:p w14:paraId="0297523A"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p>
        </w:tc>
        <w:tc>
          <w:tcPr>
            <w:tcW w:w="1365" w:type="dxa"/>
            <w:tcBorders>
              <w:left w:val="nil"/>
              <w:bottom w:val="single" w:sz="4" w:space="0" w:color="auto"/>
              <w:right w:val="nil"/>
            </w:tcBorders>
          </w:tcPr>
          <w:p w14:paraId="023A1C58"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xml:space="preserve">% in </w:t>
            </w:r>
            <w:r>
              <w:rPr>
                <w:rFonts w:ascii="Times New Roman" w:hAnsi="Times New Roman" w:cs="Times New Roman"/>
                <w:sz w:val="22"/>
              </w:rPr>
              <w:t>theo.</w:t>
            </w:r>
            <w:r>
              <w:rPr>
                <w:rFonts w:ascii="Times New Roman" w:hAnsi="Times New Roman" w:cs="Times New Roman"/>
                <w:sz w:val="22"/>
                <w:vertAlign w:val="superscript"/>
              </w:rPr>
              <w:t>b</w:t>
            </w:r>
          </w:p>
        </w:tc>
        <w:tc>
          <w:tcPr>
            <w:tcW w:w="1753" w:type="dxa"/>
            <w:tcBorders>
              <w:left w:val="nil"/>
              <w:bottom w:val="single" w:sz="4" w:space="0" w:color="auto"/>
              <w:right w:val="nil"/>
            </w:tcBorders>
          </w:tcPr>
          <w:p w14:paraId="0A5E01F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in TGA</w:t>
            </w:r>
            <w:r>
              <w:rPr>
                <w:rFonts w:ascii="Times New Roman" w:hAnsi="Times New Roman" w:cs="Times New Roman"/>
                <w:sz w:val="22"/>
                <w:vertAlign w:val="superscript"/>
              </w:rPr>
              <w:t>c</w:t>
            </w:r>
          </w:p>
        </w:tc>
        <w:tc>
          <w:tcPr>
            <w:tcW w:w="1134" w:type="dxa"/>
            <w:tcBorders>
              <w:left w:val="nil"/>
              <w:bottom w:val="single" w:sz="4" w:space="0" w:color="auto"/>
              <w:right w:val="nil"/>
            </w:tcBorders>
          </w:tcPr>
          <w:p w14:paraId="537E085D"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xml:space="preserve">% in </w:t>
            </w:r>
            <w:r>
              <w:rPr>
                <w:rFonts w:ascii="Times New Roman" w:hAnsi="Times New Roman" w:cs="Times New Roman"/>
                <w:sz w:val="22"/>
              </w:rPr>
              <w:t>theo.</w:t>
            </w:r>
          </w:p>
        </w:tc>
        <w:tc>
          <w:tcPr>
            <w:tcW w:w="1134" w:type="dxa"/>
            <w:tcBorders>
              <w:left w:val="nil"/>
              <w:bottom w:val="single" w:sz="4" w:space="0" w:color="auto"/>
              <w:right w:val="nil"/>
            </w:tcBorders>
          </w:tcPr>
          <w:p w14:paraId="2513AD60"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in TGA</w:t>
            </w:r>
          </w:p>
        </w:tc>
        <w:tc>
          <w:tcPr>
            <w:tcW w:w="1134" w:type="dxa"/>
            <w:tcBorders>
              <w:left w:val="nil"/>
              <w:bottom w:val="single" w:sz="4" w:space="0" w:color="auto"/>
              <w:right w:val="nil"/>
            </w:tcBorders>
          </w:tcPr>
          <w:p w14:paraId="7EEEF81D"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xml:space="preserve">% in </w:t>
            </w:r>
            <w:r>
              <w:rPr>
                <w:rFonts w:ascii="Times New Roman" w:hAnsi="Times New Roman" w:cs="Times New Roman"/>
                <w:sz w:val="22"/>
              </w:rPr>
              <w:t>theo.</w:t>
            </w:r>
          </w:p>
        </w:tc>
        <w:tc>
          <w:tcPr>
            <w:tcW w:w="1134" w:type="dxa"/>
            <w:tcBorders>
              <w:left w:val="nil"/>
              <w:bottom w:val="single" w:sz="4" w:space="0" w:color="auto"/>
              <w:right w:val="nil"/>
            </w:tcBorders>
          </w:tcPr>
          <w:p w14:paraId="30B1723D"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 in TGA</w:t>
            </w:r>
          </w:p>
        </w:tc>
      </w:tr>
      <w:tr w:rsidR="0015536D" w14:paraId="7880BB2C" w14:textId="77777777" w:rsidTr="00D301F4">
        <w:trPr>
          <w:jc w:val="center"/>
        </w:trPr>
        <w:tc>
          <w:tcPr>
            <w:tcW w:w="993" w:type="dxa"/>
            <w:tcBorders>
              <w:left w:val="nil"/>
              <w:bottom w:val="nil"/>
              <w:right w:val="nil"/>
            </w:tcBorders>
          </w:tcPr>
          <w:p w14:paraId="7CE7BFF3"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DP1</w:t>
            </w:r>
          </w:p>
        </w:tc>
        <w:tc>
          <w:tcPr>
            <w:tcW w:w="1365" w:type="dxa"/>
            <w:tcBorders>
              <w:left w:val="nil"/>
              <w:bottom w:val="nil"/>
              <w:right w:val="nil"/>
            </w:tcBorders>
          </w:tcPr>
          <w:p w14:paraId="61BBC53C"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13.3</w:t>
            </w:r>
          </w:p>
        </w:tc>
        <w:tc>
          <w:tcPr>
            <w:tcW w:w="1753" w:type="dxa"/>
            <w:tcBorders>
              <w:left w:val="nil"/>
              <w:bottom w:val="nil"/>
              <w:right w:val="nil"/>
            </w:tcBorders>
          </w:tcPr>
          <w:p w14:paraId="7B8A87A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9</w:t>
            </w:r>
            <w:r>
              <w:rPr>
                <w:rFonts w:ascii="Times New Roman" w:hAnsi="Times New Roman" w:cs="Times New Roman"/>
                <w:sz w:val="22"/>
              </w:rPr>
              <w:t>.2</w:t>
            </w:r>
          </w:p>
        </w:tc>
        <w:tc>
          <w:tcPr>
            <w:tcW w:w="1134" w:type="dxa"/>
            <w:tcBorders>
              <w:left w:val="nil"/>
              <w:bottom w:val="nil"/>
              <w:right w:val="nil"/>
            </w:tcBorders>
          </w:tcPr>
          <w:p w14:paraId="0C831159"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23</w:t>
            </w:r>
            <w:r>
              <w:rPr>
                <w:rFonts w:ascii="Times New Roman" w:hAnsi="Times New Roman" w:cs="Times New Roman"/>
                <w:sz w:val="22"/>
              </w:rPr>
              <w:t>.0</w:t>
            </w:r>
          </w:p>
        </w:tc>
        <w:tc>
          <w:tcPr>
            <w:tcW w:w="1134" w:type="dxa"/>
            <w:tcBorders>
              <w:left w:val="nil"/>
              <w:bottom w:val="nil"/>
              <w:right w:val="nil"/>
            </w:tcBorders>
          </w:tcPr>
          <w:p w14:paraId="1B3D4A9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23.4</w:t>
            </w:r>
          </w:p>
        </w:tc>
        <w:tc>
          <w:tcPr>
            <w:tcW w:w="1134" w:type="dxa"/>
            <w:tcBorders>
              <w:left w:val="nil"/>
              <w:bottom w:val="nil"/>
              <w:right w:val="nil"/>
            </w:tcBorders>
          </w:tcPr>
          <w:p w14:paraId="196352BB"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63.7</w:t>
            </w:r>
          </w:p>
        </w:tc>
        <w:tc>
          <w:tcPr>
            <w:tcW w:w="1134" w:type="dxa"/>
            <w:tcBorders>
              <w:left w:val="nil"/>
              <w:bottom w:val="nil"/>
              <w:right w:val="nil"/>
            </w:tcBorders>
          </w:tcPr>
          <w:p w14:paraId="12699B8A"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65.5</w:t>
            </w:r>
          </w:p>
        </w:tc>
      </w:tr>
      <w:tr w:rsidR="0015536D" w14:paraId="3CAF898A" w14:textId="77777777" w:rsidTr="00D301F4">
        <w:trPr>
          <w:jc w:val="center"/>
        </w:trPr>
        <w:tc>
          <w:tcPr>
            <w:tcW w:w="993" w:type="dxa"/>
            <w:tcBorders>
              <w:top w:val="nil"/>
              <w:left w:val="nil"/>
              <w:bottom w:val="nil"/>
              <w:right w:val="nil"/>
            </w:tcBorders>
          </w:tcPr>
          <w:p w14:paraId="7D99701B"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DP2</w:t>
            </w:r>
          </w:p>
        </w:tc>
        <w:tc>
          <w:tcPr>
            <w:tcW w:w="1365" w:type="dxa"/>
            <w:tcBorders>
              <w:top w:val="nil"/>
              <w:left w:val="nil"/>
              <w:bottom w:val="nil"/>
              <w:right w:val="nil"/>
            </w:tcBorders>
          </w:tcPr>
          <w:p w14:paraId="026EB605"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19.5</w:t>
            </w:r>
          </w:p>
        </w:tc>
        <w:tc>
          <w:tcPr>
            <w:tcW w:w="1753" w:type="dxa"/>
            <w:tcBorders>
              <w:top w:val="nil"/>
              <w:left w:val="nil"/>
              <w:bottom w:val="nil"/>
              <w:right w:val="nil"/>
            </w:tcBorders>
          </w:tcPr>
          <w:p w14:paraId="6C499B2E"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1</w:t>
            </w:r>
            <w:r>
              <w:rPr>
                <w:rFonts w:ascii="Times New Roman" w:hAnsi="Times New Roman" w:cs="Times New Roman"/>
                <w:sz w:val="22"/>
              </w:rPr>
              <w:t>7.0</w:t>
            </w:r>
          </w:p>
        </w:tc>
        <w:tc>
          <w:tcPr>
            <w:tcW w:w="1134" w:type="dxa"/>
            <w:tcBorders>
              <w:top w:val="nil"/>
              <w:left w:val="nil"/>
              <w:bottom w:val="nil"/>
              <w:right w:val="nil"/>
            </w:tcBorders>
          </w:tcPr>
          <w:p w14:paraId="5ED32AD9"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33.7</w:t>
            </w:r>
          </w:p>
        </w:tc>
        <w:tc>
          <w:tcPr>
            <w:tcW w:w="1134" w:type="dxa"/>
            <w:tcBorders>
              <w:top w:val="nil"/>
              <w:left w:val="nil"/>
              <w:bottom w:val="nil"/>
              <w:right w:val="nil"/>
            </w:tcBorders>
          </w:tcPr>
          <w:p w14:paraId="661FB06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sz w:val="22"/>
              </w:rPr>
              <w:t>30.2</w:t>
            </w:r>
          </w:p>
        </w:tc>
        <w:tc>
          <w:tcPr>
            <w:tcW w:w="1134" w:type="dxa"/>
            <w:tcBorders>
              <w:top w:val="nil"/>
              <w:left w:val="nil"/>
              <w:bottom w:val="nil"/>
              <w:right w:val="nil"/>
            </w:tcBorders>
          </w:tcPr>
          <w:p w14:paraId="68BF5CFF"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47</w:t>
            </w:r>
            <w:r>
              <w:rPr>
                <w:rFonts w:ascii="Times New Roman" w:hAnsi="Times New Roman" w:cs="Times New Roman"/>
                <w:sz w:val="22"/>
              </w:rPr>
              <w:t>.0</w:t>
            </w:r>
          </w:p>
        </w:tc>
        <w:tc>
          <w:tcPr>
            <w:tcW w:w="1134" w:type="dxa"/>
            <w:tcBorders>
              <w:top w:val="nil"/>
              <w:left w:val="nil"/>
              <w:bottom w:val="nil"/>
              <w:right w:val="nil"/>
            </w:tcBorders>
          </w:tcPr>
          <w:p w14:paraId="105F8CF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5</w:t>
            </w:r>
            <w:r>
              <w:rPr>
                <w:rFonts w:ascii="Times New Roman" w:hAnsi="Times New Roman" w:cs="Times New Roman"/>
                <w:sz w:val="22"/>
              </w:rPr>
              <w:t>1.0</w:t>
            </w:r>
          </w:p>
        </w:tc>
      </w:tr>
      <w:tr w:rsidR="0015536D" w14:paraId="7C8EAEB9" w14:textId="77777777" w:rsidTr="00D301F4">
        <w:trPr>
          <w:jc w:val="center"/>
        </w:trPr>
        <w:tc>
          <w:tcPr>
            <w:tcW w:w="993" w:type="dxa"/>
            <w:tcBorders>
              <w:top w:val="nil"/>
              <w:left w:val="nil"/>
              <w:bottom w:val="nil"/>
              <w:right w:val="nil"/>
            </w:tcBorders>
          </w:tcPr>
          <w:p w14:paraId="353C5A9C"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DP3</w:t>
            </w:r>
          </w:p>
        </w:tc>
        <w:tc>
          <w:tcPr>
            <w:tcW w:w="1365" w:type="dxa"/>
            <w:tcBorders>
              <w:top w:val="nil"/>
              <w:left w:val="nil"/>
              <w:bottom w:val="nil"/>
              <w:right w:val="nil"/>
            </w:tcBorders>
          </w:tcPr>
          <w:p w14:paraId="676CE697"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36.4</w:t>
            </w:r>
          </w:p>
        </w:tc>
        <w:tc>
          <w:tcPr>
            <w:tcW w:w="1753" w:type="dxa"/>
            <w:tcBorders>
              <w:top w:val="nil"/>
              <w:left w:val="nil"/>
              <w:bottom w:val="nil"/>
              <w:right w:val="nil"/>
            </w:tcBorders>
          </w:tcPr>
          <w:p w14:paraId="57D7197A"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32</w:t>
            </w:r>
            <w:r>
              <w:rPr>
                <w:rFonts w:ascii="Times New Roman" w:hAnsi="Times New Roman" w:cs="Times New Roman"/>
                <w:sz w:val="22"/>
              </w:rPr>
              <w:t>.3</w:t>
            </w:r>
          </w:p>
        </w:tc>
        <w:tc>
          <w:tcPr>
            <w:tcW w:w="1134" w:type="dxa"/>
            <w:tcBorders>
              <w:top w:val="nil"/>
              <w:left w:val="nil"/>
              <w:bottom w:val="nil"/>
              <w:right w:val="nil"/>
            </w:tcBorders>
          </w:tcPr>
          <w:p w14:paraId="71F9495D"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26.6</w:t>
            </w:r>
          </w:p>
        </w:tc>
        <w:tc>
          <w:tcPr>
            <w:tcW w:w="1134" w:type="dxa"/>
            <w:tcBorders>
              <w:top w:val="nil"/>
              <w:left w:val="nil"/>
              <w:bottom w:val="nil"/>
              <w:right w:val="nil"/>
            </w:tcBorders>
          </w:tcPr>
          <w:p w14:paraId="03807225"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28.1</w:t>
            </w:r>
          </w:p>
        </w:tc>
        <w:tc>
          <w:tcPr>
            <w:tcW w:w="1134" w:type="dxa"/>
            <w:tcBorders>
              <w:top w:val="nil"/>
              <w:left w:val="nil"/>
              <w:bottom w:val="nil"/>
              <w:right w:val="nil"/>
            </w:tcBorders>
          </w:tcPr>
          <w:p w14:paraId="71A7A492"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36.9</w:t>
            </w:r>
          </w:p>
        </w:tc>
        <w:tc>
          <w:tcPr>
            <w:tcW w:w="1134" w:type="dxa"/>
            <w:tcBorders>
              <w:top w:val="nil"/>
              <w:left w:val="nil"/>
              <w:bottom w:val="nil"/>
              <w:right w:val="nil"/>
            </w:tcBorders>
          </w:tcPr>
          <w:p w14:paraId="4761588B"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37.7</w:t>
            </w:r>
          </w:p>
        </w:tc>
      </w:tr>
      <w:tr w:rsidR="0015536D" w14:paraId="669C7CD8" w14:textId="77777777" w:rsidTr="00D301F4">
        <w:trPr>
          <w:trHeight w:val="50"/>
          <w:jc w:val="center"/>
        </w:trPr>
        <w:tc>
          <w:tcPr>
            <w:tcW w:w="993" w:type="dxa"/>
            <w:tcBorders>
              <w:top w:val="nil"/>
              <w:left w:val="nil"/>
              <w:right w:val="nil"/>
            </w:tcBorders>
          </w:tcPr>
          <w:p w14:paraId="08D1F46F"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DP4</w:t>
            </w:r>
          </w:p>
        </w:tc>
        <w:tc>
          <w:tcPr>
            <w:tcW w:w="1365" w:type="dxa"/>
            <w:tcBorders>
              <w:top w:val="nil"/>
              <w:left w:val="nil"/>
              <w:right w:val="nil"/>
            </w:tcBorders>
          </w:tcPr>
          <w:p w14:paraId="799AF84C"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sz w:val="22"/>
              </w:rPr>
              <w:t>47.5</w:t>
            </w:r>
          </w:p>
        </w:tc>
        <w:tc>
          <w:tcPr>
            <w:tcW w:w="1753" w:type="dxa"/>
            <w:tcBorders>
              <w:top w:val="nil"/>
              <w:left w:val="nil"/>
              <w:right w:val="nil"/>
            </w:tcBorders>
          </w:tcPr>
          <w:p w14:paraId="493481BB"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Pr>
                <w:rFonts w:ascii="Times New Roman" w:hAnsi="Times New Roman" w:cs="Times New Roman"/>
                <w:sz w:val="22"/>
              </w:rPr>
              <w:t>42.8</w:t>
            </w:r>
          </w:p>
        </w:tc>
        <w:tc>
          <w:tcPr>
            <w:tcW w:w="1134" w:type="dxa"/>
            <w:tcBorders>
              <w:top w:val="nil"/>
              <w:left w:val="nil"/>
              <w:right w:val="nil"/>
            </w:tcBorders>
          </w:tcPr>
          <w:p w14:paraId="7E61C22A"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22</w:t>
            </w:r>
            <w:r>
              <w:rPr>
                <w:rFonts w:ascii="Times New Roman" w:hAnsi="Times New Roman" w:cs="Times New Roman"/>
                <w:sz w:val="22"/>
              </w:rPr>
              <w:t>.0</w:t>
            </w:r>
          </w:p>
        </w:tc>
        <w:tc>
          <w:tcPr>
            <w:tcW w:w="1134" w:type="dxa"/>
            <w:tcBorders>
              <w:top w:val="nil"/>
              <w:left w:val="nil"/>
              <w:right w:val="nil"/>
            </w:tcBorders>
          </w:tcPr>
          <w:p w14:paraId="0762C04B"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25.3</w:t>
            </w:r>
          </w:p>
        </w:tc>
        <w:tc>
          <w:tcPr>
            <w:tcW w:w="1134" w:type="dxa"/>
            <w:tcBorders>
              <w:top w:val="nil"/>
              <w:left w:val="nil"/>
              <w:right w:val="nil"/>
            </w:tcBorders>
          </w:tcPr>
          <w:p w14:paraId="7277BA9C"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30</w:t>
            </w:r>
            <w:r>
              <w:rPr>
                <w:rFonts w:ascii="Times New Roman" w:hAnsi="Times New Roman" w:cs="Times New Roman"/>
                <w:sz w:val="22"/>
              </w:rPr>
              <w:t>.0</w:t>
            </w:r>
          </w:p>
        </w:tc>
        <w:tc>
          <w:tcPr>
            <w:tcW w:w="1134" w:type="dxa"/>
            <w:tcBorders>
              <w:top w:val="nil"/>
              <w:left w:val="nil"/>
              <w:right w:val="nil"/>
            </w:tcBorders>
          </w:tcPr>
          <w:p w14:paraId="763EE9CE" w14:textId="77777777" w:rsidR="0015536D" w:rsidRPr="00A66A11" w:rsidRDefault="0015536D" w:rsidP="00D301F4">
            <w:pPr>
              <w:pStyle w:val="EndNoteBibliography"/>
              <w:widowControl w:val="0"/>
              <w:spacing w:before="120" w:after="0" w:line="480" w:lineRule="auto"/>
              <w:jc w:val="center"/>
              <w:rPr>
                <w:rFonts w:ascii="Times New Roman" w:hAnsi="Times New Roman" w:cs="Times New Roman"/>
                <w:sz w:val="22"/>
              </w:rPr>
            </w:pPr>
            <w:r w:rsidRPr="00A66A11">
              <w:rPr>
                <w:rFonts w:ascii="Times New Roman" w:hAnsi="Times New Roman" w:cs="Times New Roman"/>
                <w:sz w:val="22"/>
              </w:rPr>
              <w:t>30.5</w:t>
            </w:r>
          </w:p>
        </w:tc>
      </w:tr>
      <w:bookmarkEnd w:id="17"/>
    </w:tbl>
    <w:p w14:paraId="1C6E51CC" w14:textId="77777777" w:rsidR="0015536D" w:rsidRDefault="0015536D" w:rsidP="0015536D">
      <w:pPr>
        <w:pStyle w:val="EndNoteBibliography"/>
        <w:widowControl w:val="0"/>
        <w:spacing w:after="0" w:line="480" w:lineRule="auto"/>
        <w:rPr>
          <w:rFonts w:ascii="Times New Roman" w:hAnsi="Times New Roman" w:cs="Times New Roman"/>
          <w:szCs w:val="24"/>
        </w:rPr>
      </w:pPr>
    </w:p>
    <w:p w14:paraId="4F44C517" w14:textId="77777777" w:rsidR="0015536D" w:rsidRDefault="0015536D" w:rsidP="0015536D">
      <w:pPr>
        <w:pStyle w:val="EndNoteBibliography"/>
        <w:widowControl w:val="0"/>
        <w:spacing w:after="0" w:line="480" w:lineRule="auto"/>
        <w:rPr>
          <w:rFonts w:ascii="Times New Roman" w:hAnsi="Times New Roman" w:cs="Times New Roman"/>
          <w:szCs w:val="24"/>
          <w:vertAlign w:val="superscript"/>
        </w:rPr>
      </w:pPr>
      <w:r w:rsidRPr="00F54F62">
        <w:rPr>
          <w:rFonts w:ascii="Times New Roman" w:hAnsi="Times New Roman" w:cs="Times New Roman"/>
          <w:szCs w:val="24"/>
          <w:vertAlign w:val="superscript"/>
        </w:rPr>
        <w:t>a</w:t>
      </w:r>
      <w:r>
        <w:rPr>
          <w:rFonts w:ascii="Times New Roman" w:hAnsi="Times New Roman" w:cs="Times New Roman"/>
          <w:szCs w:val="24"/>
        </w:rPr>
        <w:t xml:space="preserve">  T</w:t>
      </w:r>
      <w:r w:rsidRPr="00F54F62">
        <w:rPr>
          <w:rFonts w:ascii="Times New Roman" w:hAnsi="Times New Roman" w:cs="Times New Roman"/>
          <w:szCs w:val="24"/>
        </w:rPr>
        <w:t>he</w:t>
      </w:r>
      <w:r>
        <w:rPr>
          <w:rFonts w:ascii="Times New Roman" w:hAnsi="Times New Roman" w:cs="Times New Roman"/>
          <w:szCs w:val="24"/>
        </w:rPr>
        <w:t xml:space="preserve"> decomposition steps in Figure 1.</w:t>
      </w:r>
    </w:p>
    <w:p w14:paraId="1C49F639" w14:textId="77777777" w:rsidR="0015536D" w:rsidRPr="00F54F62" w:rsidRDefault="0015536D" w:rsidP="0015536D">
      <w:pPr>
        <w:pStyle w:val="EndNoteBibliography"/>
        <w:widowControl w:val="0"/>
        <w:spacing w:after="0" w:line="480" w:lineRule="auto"/>
        <w:ind w:left="142" w:hanging="142"/>
        <w:rPr>
          <w:rFonts w:ascii="Times New Roman" w:hAnsi="Times New Roman" w:cs="Times New Roman"/>
          <w:szCs w:val="24"/>
        </w:rPr>
      </w:pPr>
      <w:r>
        <w:rPr>
          <w:rFonts w:ascii="Times New Roman" w:hAnsi="Times New Roman" w:cs="Times New Roman"/>
          <w:szCs w:val="24"/>
          <w:vertAlign w:val="superscript"/>
        </w:rPr>
        <w:t>b</w:t>
      </w:r>
      <w:r>
        <w:rPr>
          <w:rFonts w:ascii="Times New Roman" w:hAnsi="Times New Roman" w:cs="Times New Roman"/>
          <w:szCs w:val="24"/>
          <w:vertAlign w:val="superscript"/>
        </w:rPr>
        <w:tab/>
      </w:r>
      <w:r>
        <w:rPr>
          <w:rFonts w:ascii="Times New Roman" w:hAnsi="Times New Roman" w:cs="Times New Roman"/>
          <w:szCs w:val="24"/>
        </w:rPr>
        <w:t>T</w:t>
      </w:r>
      <w:r w:rsidRPr="00F54F62">
        <w:rPr>
          <w:rFonts w:ascii="Times New Roman" w:hAnsi="Times New Roman" w:cs="Times New Roman"/>
          <w:szCs w:val="24"/>
        </w:rPr>
        <w:t xml:space="preserve">he </w:t>
      </w:r>
      <w:r w:rsidRPr="00E47088">
        <w:rPr>
          <w:rFonts w:ascii="Times New Roman" w:hAnsi="Times New Roman" w:cs="Times New Roman"/>
          <w:szCs w:val="24"/>
        </w:rPr>
        <w:t>theoretical</w:t>
      </w:r>
      <w:r w:rsidRPr="00F54F62">
        <w:rPr>
          <w:rFonts w:ascii="Times New Roman" w:hAnsi="Times New Roman" w:cs="Times New Roman"/>
          <w:szCs w:val="24"/>
        </w:rPr>
        <w:t xml:space="preserve"> mass percentage in the membrane samples according to the initial membrane preperation composition.</w:t>
      </w:r>
    </w:p>
    <w:p w14:paraId="1856E3A8" w14:textId="38F72FE4" w:rsidR="0015536D" w:rsidRPr="0015536D" w:rsidRDefault="0015536D" w:rsidP="0015536D">
      <w:pPr>
        <w:pStyle w:val="EndNoteBibliography"/>
        <w:widowControl w:val="0"/>
        <w:spacing w:after="0" w:line="480" w:lineRule="auto"/>
        <w:ind w:left="142" w:hanging="142"/>
        <w:rPr>
          <w:rFonts w:ascii="Times New Roman" w:hAnsi="Times New Roman" w:cs="Times New Roman"/>
          <w:szCs w:val="24"/>
        </w:rPr>
      </w:pPr>
      <w:r>
        <w:rPr>
          <w:rFonts w:ascii="Times New Roman" w:hAnsi="Times New Roman" w:cs="Times New Roman"/>
          <w:szCs w:val="24"/>
          <w:vertAlign w:val="superscript"/>
        </w:rPr>
        <w:t>c</w:t>
      </w:r>
      <w:r>
        <w:rPr>
          <w:rFonts w:ascii="Times New Roman" w:hAnsi="Times New Roman" w:cs="Times New Roman"/>
          <w:szCs w:val="24"/>
        </w:rPr>
        <w:tab/>
        <w:t>T</w:t>
      </w:r>
      <w:r w:rsidRPr="00F54F62">
        <w:rPr>
          <w:rFonts w:ascii="Times New Roman" w:hAnsi="Times New Roman" w:cs="Times New Roman"/>
          <w:szCs w:val="24"/>
        </w:rPr>
        <w:t xml:space="preserve">he mass percentage obtained </w:t>
      </w:r>
      <w:r>
        <w:rPr>
          <w:rFonts w:ascii="Times New Roman" w:hAnsi="Times New Roman" w:cs="Times New Roman" w:hint="eastAsia"/>
          <w:szCs w:val="24"/>
        </w:rPr>
        <w:t>roughly</w:t>
      </w:r>
      <w:r>
        <w:rPr>
          <w:rFonts w:ascii="Times New Roman" w:hAnsi="Times New Roman" w:cs="Times New Roman"/>
          <w:szCs w:val="24"/>
        </w:rPr>
        <w:t xml:space="preserve"> </w:t>
      </w:r>
      <w:r w:rsidRPr="00F54F62">
        <w:rPr>
          <w:rFonts w:ascii="Times New Roman" w:hAnsi="Times New Roman" w:cs="Times New Roman"/>
          <w:szCs w:val="24"/>
        </w:rPr>
        <w:t>by the TGA curves.</w:t>
      </w:r>
    </w:p>
    <w:p w14:paraId="41386CBB" w14:textId="7A53C2B3" w:rsidR="00B77954" w:rsidRPr="0015536D" w:rsidRDefault="00FC6CAD" w:rsidP="0015536D">
      <w:pPr>
        <w:spacing w:before="120" w:after="0" w:line="480" w:lineRule="auto"/>
        <w:ind w:firstLine="425"/>
        <w:jc w:val="left"/>
        <w:rPr>
          <w:rFonts w:ascii="Times New Roman" w:hAnsi="Times New Roman"/>
        </w:rPr>
      </w:pPr>
      <w:r w:rsidRPr="00117C76">
        <w:rPr>
          <w:rFonts w:ascii="Times New Roman" w:hAnsi="Times New Roman"/>
          <w:noProof/>
        </w:rPr>
        <w:t xml:space="preserve">The molecular interaction </w:t>
      </w:r>
      <w:r>
        <w:rPr>
          <w:rFonts w:ascii="Times New Roman" w:hAnsi="Times New Roman"/>
        </w:rPr>
        <w:t>in</w:t>
      </w:r>
      <w:r w:rsidRPr="00117C76">
        <w:rPr>
          <w:rFonts w:ascii="Times New Roman" w:hAnsi="Times New Roman"/>
        </w:rPr>
        <w:t xml:space="preserve"> [Dema][TfO]-PBI </w:t>
      </w:r>
      <w:r>
        <w:rPr>
          <w:rFonts w:ascii="Times New Roman" w:hAnsi="Times New Roman"/>
        </w:rPr>
        <w:t>blends</w:t>
      </w:r>
      <w:r w:rsidRPr="00117C76">
        <w:rPr>
          <w:rFonts w:ascii="Times New Roman" w:hAnsi="Times New Roman"/>
          <w:noProof/>
        </w:rPr>
        <w:t xml:space="preserve"> was also investigated by </w:t>
      </w:r>
      <w:r w:rsidRPr="00117C76">
        <w:rPr>
          <w:rFonts w:ascii="Times New Roman" w:hAnsi="Times New Roman"/>
        </w:rPr>
        <w:t>R. Pant et al</w:t>
      </w:r>
      <w:r>
        <w:rPr>
          <w:rFonts w:ascii="Times New Roman" w:hAnsi="Times New Roman"/>
        </w:rPr>
        <w:t>.</w:t>
      </w:r>
      <w:r w:rsidRPr="00117C76">
        <w:rPr>
          <w:rFonts w:ascii="Times New Roman" w:hAnsi="Times New Roman"/>
        </w:rPr>
        <w:t xml:space="preserve"> by </w:t>
      </w:r>
      <w:r>
        <w:rPr>
          <w:rFonts w:ascii="Times New Roman" w:hAnsi="Times New Roman"/>
        </w:rPr>
        <w:t xml:space="preserve">a </w:t>
      </w:r>
      <w:r w:rsidRPr="00117C76">
        <w:rPr>
          <w:rFonts w:ascii="Times New Roman" w:hAnsi="Times New Roman"/>
        </w:rPr>
        <w:t xml:space="preserve">MD simulation. </w:t>
      </w:r>
      <w:r w:rsidR="00C53BCB" w:rsidRPr="00117C76">
        <w:rPr>
          <w:rFonts w:ascii="Times New Roman" w:hAnsi="Times New Roman"/>
        </w:rPr>
        <w:fldChar w:fldCharType="begin"/>
      </w:r>
      <w:r w:rsidR="00820B61">
        <w:rPr>
          <w:rFonts w:ascii="Times New Roman" w:hAnsi="Times New Roman"/>
        </w:rPr>
        <w:instrText xml:space="preserve"> ADDIN EN.CITE &lt;EndNote&gt;&lt;Cite&gt;&lt;Author&gt;Pant&lt;/Author&gt;&lt;Year&gt;2020&lt;/Year&gt;&lt;RecNum&gt;254&lt;/RecNum&gt;&lt;DisplayText&gt;[45]&lt;/DisplayText&gt;&lt;record&gt;&lt;rec-number&gt;254&lt;/rec-number&gt;&lt;foreign-keys&gt;&lt;key app="EN" db-id="wepvx5sxqa0f5eedx2lptsfq500dpsvxttsp"&gt;254&lt;/key&gt;&lt;/foreign-keys&gt;&lt;ref-type name="Journal Article"&gt;17&lt;/ref-type&gt;&lt;contributors&gt;&lt;authors&gt;&lt;author&gt;Pant, Rakesh&lt;/author&gt;&lt;author&gt;Sengupta, Soumyadipta&lt;/author&gt;&lt;author&gt;Lyulin, Alexey V&lt;/author&gt;&lt;author&gt;Venkatnathan, Arun&lt;/author&gt;&lt;/authors&gt;&lt;/contributors&gt;&lt;titles&gt;&lt;title&gt;Computational investigation of a protic ionic liquid doped poly-benzimidazole fuel cell electrolyte&lt;/title&gt;&lt;secondary-title&gt;Journal of Molecular Liquids&lt;/secondary-title&gt;&lt;/titles&gt;&lt;periodical&gt;&lt;full-title&gt;Journal of Molecular Liquids&lt;/full-title&gt;&lt;/periodical&gt;&lt;pages&gt;113686&lt;/pages&gt;&lt;volume&gt;314&lt;/volume&gt;&lt;dates&gt;&lt;year&gt;2020&lt;/year&gt;&lt;/dates&gt;&lt;isbn&gt;0167-7322&lt;/isbn&gt;&lt;urls&gt;&lt;/urls&gt;&lt;/record&gt;&lt;/Cite&gt;&lt;/EndNote&gt;</w:instrText>
      </w:r>
      <w:r w:rsidR="00C53BCB" w:rsidRPr="00117C76">
        <w:rPr>
          <w:rFonts w:ascii="Times New Roman" w:hAnsi="Times New Roman"/>
        </w:rPr>
        <w:fldChar w:fldCharType="separate"/>
      </w:r>
      <w:r w:rsidR="00820B61">
        <w:rPr>
          <w:rFonts w:ascii="Times New Roman" w:hAnsi="Times New Roman"/>
          <w:noProof/>
        </w:rPr>
        <w:t>[</w:t>
      </w:r>
      <w:hyperlink w:anchor="_ENREF_45" w:tooltip="Pant, 2020 #254" w:history="1">
        <w:r w:rsidR="00820B61">
          <w:rPr>
            <w:rFonts w:ascii="Times New Roman" w:hAnsi="Times New Roman"/>
            <w:noProof/>
          </w:rPr>
          <w:t>45</w:t>
        </w:r>
      </w:hyperlink>
      <w:r w:rsidR="00820B61">
        <w:rPr>
          <w:rFonts w:ascii="Times New Roman" w:hAnsi="Times New Roman"/>
          <w:noProof/>
        </w:rPr>
        <w:t>]</w:t>
      </w:r>
      <w:r w:rsidR="00C53BCB" w:rsidRPr="00117C76">
        <w:rPr>
          <w:rFonts w:ascii="Times New Roman" w:hAnsi="Times New Roman"/>
        </w:rPr>
        <w:fldChar w:fldCharType="end"/>
      </w:r>
      <w:r w:rsidRPr="00117C76">
        <w:rPr>
          <w:rFonts w:ascii="Times New Roman" w:hAnsi="Times New Roman"/>
        </w:rPr>
        <w:t xml:space="preserve"> </w:t>
      </w:r>
      <w:r>
        <w:rPr>
          <w:rFonts w:ascii="Times New Roman" w:hAnsi="Times New Roman" w:hint="eastAsia"/>
        </w:rPr>
        <w:t>Both</w:t>
      </w:r>
      <w:r>
        <w:rPr>
          <w:rFonts w:ascii="Times New Roman" w:hAnsi="Times New Roman"/>
        </w:rPr>
        <w:t xml:space="preserve"> </w:t>
      </w:r>
      <w:r>
        <w:rPr>
          <w:rFonts w:ascii="Times New Roman" w:hAnsi="Times New Roman" w:hint="eastAsia"/>
        </w:rPr>
        <w:t>t</w:t>
      </w:r>
      <w:r w:rsidRPr="00117C76">
        <w:rPr>
          <w:rFonts w:ascii="Times New Roman" w:hAnsi="Times New Roman"/>
        </w:rPr>
        <w:t xml:space="preserve">he results of </w:t>
      </w:r>
      <w:r>
        <w:rPr>
          <w:rFonts w:ascii="Times New Roman" w:hAnsi="Times New Roman"/>
        </w:rPr>
        <w:t xml:space="preserve">the </w:t>
      </w:r>
      <w:r w:rsidRPr="00117C76">
        <w:rPr>
          <w:rFonts w:ascii="Times New Roman" w:hAnsi="Times New Roman"/>
        </w:rPr>
        <w:t>computa</w:t>
      </w:r>
      <w:r>
        <w:rPr>
          <w:rFonts w:ascii="Times New Roman" w:hAnsi="Times New Roman"/>
        </w:rPr>
        <w:softHyphen/>
      </w:r>
      <w:r w:rsidRPr="00117C76">
        <w:rPr>
          <w:rFonts w:ascii="Times New Roman" w:hAnsi="Times New Roman"/>
        </w:rPr>
        <w:t xml:space="preserve">tional </w:t>
      </w:r>
      <w:r>
        <w:rPr>
          <w:rFonts w:ascii="Times New Roman" w:hAnsi="Times New Roman"/>
        </w:rPr>
        <w:t>study</w:t>
      </w:r>
      <w:r w:rsidRPr="00117C76">
        <w:rPr>
          <w:rFonts w:ascii="Times New Roman" w:hAnsi="Times New Roman"/>
        </w:rPr>
        <w:t xml:space="preserve"> </w:t>
      </w:r>
      <w:r>
        <w:rPr>
          <w:rFonts w:ascii="Times New Roman" w:hAnsi="Times New Roman"/>
        </w:rPr>
        <w:t xml:space="preserve">and the experimental study </w:t>
      </w:r>
      <w:r w:rsidRPr="00117C76">
        <w:rPr>
          <w:rFonts w:ascii="Times New Roman" w:hAnsi="Times New Roman"/>
        </w:rPr>
        <w:t xml:space="preserve">suggest that the cation and the anion </w:t>
      </w:r>
      <w:r>
        <w:rPr>
          <w:rFonts w:ascii="Times New Roman" w:hAnsi="Times New Roman"/>
        </w:rPr>
        <w:t>i</w:t>
      </w:r>
      <w:r w:rsidRPr="00117C76">
        <w:rPr>
          <w:rFonts w:ascii="Times New Roman" w:hAnsi="Times New Roman"/>
        </w:rPr>
        <w:t xml:space="preserve">nteract with the </w:t>
      </w:r>
      <w:r>
        <w:rPr>
          <w:rFonts w:ascii="Times New Roman" w:hAnsi="Times New Roman"/>
        </w:rPr>
        <w:t>N atoms of the benz</w:t>
      </w:r>
      <w:r w:rsidRPr="00117C76">
        <w:rPr>
          <w:rFonts w:ascii="Times New Roman" w:hAnsi="Times New Roman"/>
        </w:rPr>
        <w:t>imidazole</w:t>
      </w:r>
      <w:r>
        <w:rPr>
          <w:rFonts w:ascii="Times New Roman" w:hAnsi="Times New Roman"/>
        </w:rPr>
        <w:t xml:space="preserve"> moiety via</w:t>
      </w:r>
      <w:r w:rsidRPr="004C74B2">
        <w:rPr>
          <w:rFonts w:ascii="Times New Roman" w:hAnsi="Times New Roman"/>
        </w:rPr>
        <w:t xml:space="preserve"> </w:t>
      </w:r>
      <w:r w:rsidRPr="00117C76">
        <w:rPr>
          <w:rFonts w:ascii="Times New Roman" w:hAnsi="Times New Roman"/>
        </w:rPr>
        <w:t>hydrogen bond</w:t>
      </w:r>
      <w:r>
        <w:rPr>
          <w:rFonts w:ascii="Times New Roman" w:hAnsi="Times New Roman"/>
        </w:rPr>
        <w:t>s</w:t>
      </w:r>
      <w:r w:rsidRPr="00117C76">
        <w:rPr>
          <w:rFonts w:ascii="Times New Roman" w:hAnsi="Times New Roman"/>
        </w:rPr>
        <w:t xml:space="preserve">. The </w:t>
      </w:r>
      <w:r>
        <w:rPr>
          <w:rFonts w:ascii="Times New Roman" w:hAnsi="Times New Roman"/>
        </w:rPr>
        <w:t xml:space="preserve">interaction of the </w:t>
      </w:r>
      <w:r w:rsidRPr="00117C76">
        <w:rPr>
          <w:rFonts w:ascii="Times New Roman" w:hAnsi="Times New Roman"/>
        </w:rPr>
        <w:t>[TfO]</w:t>
      </w:r>
      <w:r w:rsidRPr="001725D8">
        <w:rPr>
          <w:rFonts w:ascii="Times New Roman" w:hAnsi="Times New Roman"/>
          <w:vertAlign w:val="superscript"/>
        </w:rPr>
        <w:t>−</w:t>
      </w:r>
      <w:r w:rsidRPr="00117C76">
        <w:rPr>
          <w:rFonts w:ascii="Times New Roman" w:hAnsi="Times New Roman"/>
        </w:rPr>
        <w:t xml:space="preserve"> anion </w:t>
      </w:r>
      <w:r>
        <w:rPr>
          <w:rFonts w:ascii="Times New Roman" w:hAnsi="Times New Roman"/>
        </w:rPr>
        <w:t>i</w:t>
      </w:r>
      <w:r w:rsidRPr="00117C76">
        <w:rPr>
          <w:rFonts w:ascii="Times New Roman" w:hAnsi="Times New Roman"/>
        </w:rPr>
        <w:t>s strong</w:t>
      </w:r>
      <w:r>
        <w:rPr>
          <w:rFonts w:ascii="Times New Roman" w:hAnsi="Times New Roman"/>
        </w:rPr>
        <w:t>er</w:t>
      </w:r>
      <w:r w:rsidRPr="00117C76">
        <w:rPr>
          <w:rFonts w:ascii="Times New Roman" w:hAnsi="Times New Roman"/>
        </w:rPr>
        <w:t xml:space="preserve"> </w:t>
      </w:r>
      <w:r>
        <w:rPr>
          <w:rFonts w:ascii="Times New Roman" w:hAnsi="Times New Roman"/>
        </w:rPr>
        <w:t xml:space="preserve">compared to the </w:t>
      </w:r>
      <w:r w:rsidRPr="004C74B2">
        <w:rPr>
          <w:rFonts w:ascii="Times New Roman" w:hAnsi="Times New Roman"/>
        </w:rPr>
        <w:t>[Dema]</w:t>
      </w:r>
      <w:r w:rsidRPr="00461FF7">
        <w:rPr>
          <w:rFonts w:ascii="Times New Roman" w:hAnsi="Times New Roman"/>
          <w:vertAlign w:val="superscript"/>
        </w:rPr>
        <w:t>+</w:t>
      </w:r>
      <w:r>
        <w:rPr>
          <w:rFonts w:ascii="Times New Roman" w:hAnsi="Times New Roman"/>
        </w:rPr>
        <w:t xml:space="preserve"> </w:t>
      </w:r>
      <w:r w:rsidRPr="00117C76">
        <w:rPr>
          <w:rFonts w:ascii="Times New Roman" w:hAnsi="Times New Roman"/>
        </w:rPr>
        <w:t>cation.</w:t>
      </w:r>
      <w:r w:rsidRPr="00117C76">
        <w:rPr>
          <w:rFonts w:ascii="Times New Roman" w:hAnsi="Times New Roman"/>
          <w:noProof/>
        </w:rPr>
        <w:t xml:space="preserve"> </w:t>
      </w:r>
      <w:r w:rsidR="00C53BCB" w:rsidRPr="00117C76">
        <w:rPr>
          <w:rFonts w:ascii="Times New Roman" w:hAnsi="Times New Roman"/>
        </w:rPr>
        <w:fldChar w:fldCharType="begin"/>
      </w:r>
      <w:r w:rsidR="00820B61">
        <w:rPr>
          <w:rFonts w:ascii="Times New Roman" w:hAnsi="Times New Roman"/>
        </w:rPr>
        <w:instrText xml:space="preserve"> ADDIN EN.CITE &lt;EndNote&gt;&lt;Cite&gt;&lt;Author&gt;Pant&lt;/Author&gt;&lt;Year&gt;2020&lt;/Year&gt;&lt;RecNum&gt;254&lt;/RecNum&gt;&lt;DisplayText&gt;[45]&lt;/DisplayText&gt;&lt;record&gt;&lt;rec-number&gt;254&lt;/rec-number&gt;&lt;foreign-keys&gt;&lt;key app="EN" db-id="wepvx5sxqa0f5eedx2lptsfq500dpsvxttsp"&gt;254&lt;/key&gt;&lt;/foreign-keys&gt;&lt;ref-type name="Journal Article"&gt;17&lt;/ref-type&gt;&lt;contributors&gt;&lt;authors&gt;&lt;author&gt;Pant, Rakesh&lt;/author&gt;&lt;author&gt;Sengupta, Soumyadipta&lt;/author&gt;&lt;author&gt;Lyulin, Alexey V&lt;/author&gt;&lt;author&gt;Venkatnathan, Arun&lt;/author&gt;&lt;/authors&gt;&lt;/contributors&gt;&lt;titles&gt;&lt;title&gt;Computational investigation of a protic ionic liquid doped poly-benzimidazole fuel cell electrolyte&lt;/title&gt;&lt;secondary-title&gt;Journal of Molecular Liquids&lt;/secondary-title&gt;&lt;/titles&gt;&lt;periodical&gt;&lt;full-title&gt;Journal of Molecular Liquids&lt;/full-title&gt;&lt;/periodical&gt;&lt;pages&gt;113686&lt;/pages&gt;&lt;volume&gt;314&lt;/volume&gt;&lt;dates&gt;&lt;year&gt;2020&lt;/year&gt;&lt;/dates&gt;&lt;isbn&gt;0167-7322&lt;/isbn&gt;&lt;urls&gt;&lt;/urls&gt;&lt;/record&gt;&lt;/Cite&gt;&lt;Cite&gt;&lt;Author&gt;Pant&lt;/Author&gt;&lt;Year&gt;2020&lt;/Year&gt;&lt;RecNum&gt;254&lt;/RecNum&gt;&lt;record&gt;&lt;rec-number&gt;254&lt;/rec-number&gt;&lt;foreign-keys&gt;&lt;key app="EN" db-id="wepvx5sxqa0f5eedx2lptsfq500dpsvxttsp"&gt;254&lt;/key&gt;&lt;/foreign-keys&gt;&lt;ref-type name="Journal Article"&gt;17&lt;/ref-type&gt;&lt;contributors&gt;&lt;authors&gt;&lt;author&gt;Pant, Rakesh&lt;/author&gt;&lt;author&gt;Sengupta, Soumyadipta&lt;/author&gt;&lt;author&gt;Lyulin, Alexey V&lt;/author&gt;&lt;author&gt;Venkatnathan, Arun&lt;/author&gt;&lt;/authors&gt;&lt;/contributors&gt;&lt;titles&gt;&lt;title&gt;Computational investigation of a protic ionic liquid doped poly-benzimidazole fuel cell electrolyte&lt;/title&gt;&lt;secondary-title&gt;Journal of Molecular Liquids&lt;/secondary-title&gt;&lt;/titles&gt;&lt;periodical&gt;&lt;full-title&gt;Journal of Molecular Liquids&lt;/full-title&gt;&lt;/periodical&gt;&lt;pages&gt;113686&lt;/pages&gt;&lt;volume&gt;314&lt;/volume&gt;&lt;dates&gt;&lt;year&gt;2020&lt;/year&gt;&lt;/dates&gt;&lt;isbn&gt;0167-7322&lt;/isbn&gt;&lt;urls&gt;&lt;/urls&gt;&lt;/record&gt;&lt;/Cite&gt;&lt;/EndNote&gt;</w:instrText>
      </w:r>
      <w:r w:rsidR="00C53BCB" w:rsidRPr="00117C76">
        <w:rPr>
          <w:rFonts w:ascii="Times New Roman" w:hAnsi="Times New Roman"/>
        </w:rPr>
        <w:fldChar w:fldCharType="separate"/>
      </w:r>
      <w:r w:rsidR="00820B61">
        <w:rPr>
          <w:rFonts w:ascii="Times New Roman" w:hAnsi="Times New Roman"/>
          <w:noProof/>
        </w:rPr>
        <w:t>[</w:t>
      </w:r>
      <w:hyperlink w:anchor="_ENREF_45" w:tooltip="Pant, 2020 #254" w:history="1">
        <w:r w:rsidR="00820B61">
          <w:rPr>
            <w:rFonts w:ascii="Times New Roman" w:hAnsi="Times New Roman"/>
            <w:noProof/>
          </w:rPr>
          <w:t>45</w:t>
        </w:r>
      </w:hyperlink>
      <w:r w:rsidR="00820B61">
        <w:rPr>
          <w:rFonts w:ascii="Times New Roman" w:hAnsi="Times New Roman"/>
          <w:noProof/>
        </w:rPr>
        <w:t>]</w:t>
      </w:r>
      <w:r w:rsidR="00C53BCB" w:rsidRPr="00117C76">
        <w:rPr>
          <w:rFonts w:ascii="Times New Roman" w:hAnsi="Times New Roman"/>
        </w:rPr>
        <w:fldChar w:fldCharType="end"/>
      </w:r>
      <w:bookmarkStart w:id="18" w:name="_Hlk67054262"/>
    </w:p>
    <w:bookmarkEnd w:id="18"/>
    <w:p w14:paraId="0EE3A597" w14:textId="0D62B4CB" w:rsidR="0067183B" w:rsidRPr="00185405" w:rsidRDefault="0067183B" w:rsidP="0067183B">
      <w:pPr>
        <w:pStyle w:val="TAMainText"/>
        <w:spacing w:after="240"/>
        <w:ind w:firstLine="0"/>
        <w:jc w:val="left"/>
        <w:rPr>
          <w:b/>
          <w:bCs/>
        </w:rPr>
      </w:pPr>
      <w:r w:rsidRPr="00185405">
        <w:rPr>
          <w:b/>
          <w:bCs/>
        </w:rPr>
        <w:t>3.2</w:t>
      </w:r>
      <w:bookmarkStart w:id="19" w:name="_Hlk67054934"/>
      <w:r w:rsidR="006216EF" w:rsidRPr="00185405">
        <w:rPr>
          <w:b/>
          <w:bCs/>
        </w:rPr>
        <w:t xml:space="preserve"> </w:t>
      </w:r>
      <w:r w:rsidRPr="00185405">
        <w:rPr>
          <w:rFonts w:hint="eastAsia"/>
          <w:b/>
          <w:bCs/>
        </w:rPr>
        <w:t>Impact</w:t>
      </w:r>
      <w:r w:rsidRPr="00185405">
        <w:rPr>
          <w:b/>
          <w:bCs/>
        </w:rPr>
        <w:t xml:space="preserve"> of H</w:t>
      </w:r>
      <w:r w:rsidRPr="00185405">
        <w:rPr>
          <w:b/>
          <w:bCs/>
          <w:vertAlign w:val="subscript"/>
        </w:rPr>
        <w:t>2</w:t>
      </w:r>
      <w:r w:rsidRPr="00185405">
        <w:rPr>
          <w:b/>
          <w:bCs/>
        </w:rPr>
        <w:t>O on the molecular interaction and proton transport</w:t>
      </w:r>
      <w:bookmarkEnd w:id="19"/>
    </w:p>
    <w:p w14:paraId="4E5450A5" w14:textId="77777777" w:rsidR="0067183B" w:rsidRPr="00185405" w:rsidRDefault="0067183B" w:rsidP="0067183B">
      <w:pPr>
        <w:pStyle w:val="TAMainText"/>
        <w:spacing w:after="240"/>
        <w:ind w:firstLine="0"/>
        <w:jc w:val="left"/>
        <w:rPr>
          <w:b/>
          <w:i/>
          <w:iCs/>
        </w:rPr>
      </w:pPr>
      <w:bookmarkStart w:id="20" w:name="_Hlk67054954"/>
      <w:r w:rsidRPr="00185405">
        <w:rPr>
          <w:b/>
          <w:i/>
          <w:iCs/>
        </w:rPr>
        <w:lastRenderedPageBreak/>
        <w:t>Stability and equilibrated water/ PIL content of the PIL-PBI membranes</w:t>
      </w:r>
      <w:bookmarkEnd w:id="20"/>
    </w:p>
    <w:p w14:paraId="13A6B787" w14:textId="1138FC24" w:rsidR="0067183B" w:rsidRPr="0067183B" w:rsidRDefault="0067183B" w:rsidP="0067183B">
      <w:pPr>
        <w:pStyle w:val="TAMainText"/>
        <w:spacing w:after="240"/>
        <w:ind w:firstLine="0"/>
        <w:jc w:val="left"/>
      </w:pPr>
      <w:bookmarkStart w:id="21" w:name="_Hlk67054979"/>
      <w:r w:rsidRPr="0067183B">
        <w:rPr>
          <w:rFonts w:hint="eastAsia"/>
        </w:rPr>
        <w:t>D</w:t>
      </w:r>
      <w:r w:rsidRPr="0067183B">
        <w:t xml:space="preserve">uring fuel cell operation, the presence of a significant amount of residual water is unavoidable even at elevated temperatures. In the temperature range of 80–160 </w:t>
      </w:r>
      <w:r w:rsidRPr="0067183B">
        <w:rPr>
          <w:lang w:val="en-AU"/>
        </w:rPr>
        <w:t xml:space="preserve">°C, a dynamic change of water content </w:t>
      </w:r>
      <w:r w:rsidRPr="0067183B">
        <w:t>will unavoidably take place</w:t>
      </w:r>
      <w:r w:rsidRPr="0067183B">
        <w:rPr>
          <w:lang w:val="en-AU"/>
        </w:rPr>
        <w:t xml:space="preserve"> depending on the electri</w:t>
      </w:r>
      <w:r w:rsidRPr="0067183B">
        <w:rPr>
          <w:lang w:val="en-AU"/>
        </w:rPr>
        <w:softHyphen/>
        <w:t>cal load.</w:t>
      </w:r>
      <w:r w:rsidRPr="0067183B">
        <w:t xml:space="preserve"> A water uptake may challenge the stability of the membrane regarding de</w:t>
      </w:r>
      <w:r w:rsidRPr="0067183B">
        <w:softHyphen/>
        <w:t>mixing phenomena. The moisture sensitivity of the [Dema][</w:t>
      </w:r>
      <w:r w:rsidRPr="0067183B">
        <w:rPr>
          <w:rFonts w:hint="eastAsia"/>
        </w:rPr>
        <w:t>TfO]-PBI</w:t>
      </w:r>
      <w:r w:rsidRPr="0067183B">
        <w:t xml:space="preserve"> membranes are evaluated by treating the membranes under high humidity operating condition 80 </w:t>
      </w:r>
      <w:r w:rsidRPr="0067183B">
        <w:rPr>
          <w:lang w:val="en-AU"/>
        </w:rPr>
        <w:t>°C</w:t>
      </w:r>
      <w:r w:rsidRPr="0067183B">
        <w:t>/40% RH for 48 h</w:t>
      </w:r>
      <w:r w:rsidRPr="0067183B">
        <w:rPr>
          <w:rFonts w:hint="eastAsia"/>
        </w:rPr>
        <w:t>.</w:t>
      </w:r>
      <w:r w:rsidRPr="0067183B">
        <w:t xml:space="preserve"> Compared to H</w:t>
      </w:r>
      <w:r w:rsidRPr="0067183B">
        <w:rPr>
          <w:vertAlign w:val="subscript"/>
        </w:rPr>
        <w:t>3</w:t>
      </w:r>
      <w:r w:rsidRPr="0067183B">
        <w:t>PO</w:t>
      </w:r>
      <w:r w:rsidRPr="0067183B">
        <w:rPr>
          <w:vertAlign w:val="subscript"/>
        </w:rPr>
        <w:t>4</w:t>
      </w:r>
      <w:r w:rsidRPr="0067183B">
        <w:t xml:space="preserve"> doped PBI membranes </w:t>
      </w:r>
      <w:r w:rsidR="00C53BCB" w:rsidRPr="0067183B">
        <w:fldChar w:fldCharType="begin"/>
      </w:r>
      <w:r w:rsidR="00820B61">
        <w:instrText xml:space="preserve"> ADDIN EN.CITE &lt;EndNote&gt;&lt;Cite&gt;&lt;Author&gt;Lee&lt;/Author&gt;&lt;Year&gt;2016&lt;/Year&gt;&lt;RecNum&gt;237&lt;/RecNum&gt;&lt;DisplayText&gt;[46]&lt;/DisplayText&gt;&lt;record&gt;&lt;rec-number&gt;237&lt;/rec-number&gt;&lt;foreign-keys&gt;&lt;key app="EN" db-id="wepvx5sxqa0f5eedx2lptsfq500dpsvxttsp"&gt;237&lt;/key&gt;&lt;/foreign-keys&gt;&lt;ref-type name="Journal Article"&gt;17&lt;/ref-type&gt;&lt;contributors&gt;&lt;authors&gt;&lt;author&gt;Lee, Kwan-Soo&lt;/author&gt;&lt;author&gt;Spendelow, Jacob S&lt;/author&gt;&lt;author&gt;Choe, Yoong-Kee&lt;/author&gt;&lt;author&gt;Fujimoto, Cy&lt;/author&gt;&lt;author&gt;Kim, Yu Seung&lt;/author&gt;&lt;/authors&gt;&lt;/contributors&gt;&lt;titles&gt;&lt;title&gt;An operationally flexible fuel cell based on quaternary ammonium-biphosphate ion pairs&lt;/title&gt;&lt;secondary-title&gt;Nature energy&lt;/secondary-title&gt;&lt;/titles&gt;&lt;periodical&gt;&lt;full-title&gt;Nature energy&lt;/full-title&gt;&lt;/periodical&gt;&lt;pages&gt;16120&lt;/pages&gt;&lt;volume&gt;1&lt;/volume&gt;&lt;number&gt;9&lt;/number&gt;&lt;dates&gt;&lt;year&gt;2016&lt;/year&gt;&lt;/dates&gt;&lt;isbn&gt;2058-7546&lt;/isbn&gt;&lt;urls&gt;&lt;/urls&gt;&lt;/record&gt;&lt;/Cite&gt;&lt;/EndNote&gt;</w:instrText>
      </w:r>
      <w:r w:rsidR="00C53BCB" w:rsidRPr="0067183B">
        <w:fldChar w:fldCharType="separate"/>
      </w:r>
      <w:r w:rsidR="00820B61">
        <w:rPr>
          <w:noProof/>
        </w:rPr>
        <w:t>[</w:t>
      </w:r>
      <w:hyperlink w:anchor="_ENREF_46" w:tooltip="Lee, 2016 #237" w:history="1">
        <w:r w:rsidR="00820B61">
          <w:rPr>
            <w:noProof/>
          </w:rPr>
          <w:t>46</w:t>
        </w:r>
      </w:hyperlink>
      <w:r w:rsidR="00820B61">
        <w:rPr>
          <w:noProof/>
        </w:rPr>
        <w:t>]</w:t>
      </w:r>
      <w:r w:rsidR="00C53BCB" w:rsidRPr="0067183B">
        <w:fldChar w:fldCharType="end"/>
      </w:r>
      <w:r w:rsidRPr="0067183B">
        <w:t xml:space="preserve"> with a doping level of 11 H</w:t>
      </w:r>
      <w:r w:rsidRPr="0067183B">
        <w:rPr>
          <w:vertAlign w:val="subscript"/>
        </w:rPr>
        <w:t>3</w:t>
      </w:r>
      <w:r w:rsidRPr="0067183B">
        <w:t>PO</w:t>
      </w:r>
      <w:r w:rsidRPr="0067183B">
        <w:rPr>
          <w:vertAlign w:val="subscript"/>
        </w:rPr>
        <w:t>4</w:t>
      </w:r>
      <w:r w:rsidRPr="0067183B">
        <w:t xml:space="preserve"> molecules per PBI repeat unit which corresponds to weight fraction of 87 wt% H</w:t>
      </w:r>
      <w:r w:rsidRPr="0067183B">
        <w:rPr>
          <w:vertAlign w:val="subscript"/>
        </w:rPr>
        <w:t>3</w:t>
      </w:r>
      <w:r w:rsidRPr="0067183B">
        <w:t>PO</w:t>
      </w:r>
      <w:r w:rsidRPr="0067183B">
        <w:rPr>
          <w:vertAlign w:val="subscript"/>
        </w:rPr>
        <w:t>4</w:t>
      </w:r>
      <w:r w:rsidRPr="0067183B">
        <w:t xml:space="preserve"> in the membrane, the DP4 membrane sample with 70 wt% [Dema][TfO] is substantially more stable. Only &lt; 5 wt% weight loss can be observed in both the DP2 and DP4 membranes</w:t>
      </w:r>
      <w:r w:rsidRPr="0067183B">
        <w:rPr>
          <w:rFonts w:hint="eastAsia"/>
        </w:rPr>
        <w:t>.</w:t>
      </w:r>
      <w:r w:rsidRPr="0067183B">
        <w:t xml:space="preserve"> By comparing the TGA curves of the DP4 membrane before and after the 48 h moisture treatment, the composition of the weight loss is due to the trace leakage of the [Dema][TfO], as can be reckoned in Figure 4 (a). Thus, the interaction between the [Dema][TfO] </w:t>
      </w:r>
      <w:r w:rsidRPr="0067183B">
        <w:rPr>
          <w:rFonts w:hint="eastAsia"/>
        </w:rPr>
        <w:t>and</w:t>
      </w:r>
      <w:r w:rsidRPr="0067183B">
        <w:t xml:space="preserve"> PBI is relatively stable during the operation condition.</w:t>
      </w:r>
    </w:p>
    <w:p w14:paraId="7DDB6F49" w14:textId="6B5A56FE" w:rsidR="0067183B" w:rsidRPr="0067183B" w:rsidRDefault="0067183B" w:rsidP="0067183B">
      <w:pPr>
        <w:spacing w:before="120" w:after="0" w:line="480" w:lineRule="auto"/>
        <w:ind w:firstLine="425"/>
        <w:jc w:val="left"/>
      </w:pPr>
      <w:r w:rsidRPr="0067183B">
        <w:t>It is well known that PBI is hydrophilic and has an affinity for moisture. It has been repor</w:t>
      </w:r>
      <w:r w:rsidRPr="0067183B">
        <w:softHyphen/>
        <w:t xml:space="preserve">ted that it is able to absorb about 15 wt% of water under an ambient atmosphere (40 RH%) at room temperature. This corresponds to about three water molecules per repeating unit, </w:t>
      </w:r>
      <w:r w:rsidRPr="0067183B">
        <w:rPr>
          <w:i/>
        </w:rPr>
        <w:t>i.e.</w:t>
      </w:r>
      <w:r w:rsidRPr="0067183B">
        <w:t xml:space="preserve"> molar ratio </w:t>
      </w:r>
      <w:r w:rsidRPr="0067183B">
        <w:rPr>
          <w:rFonts w:hint="eastAsia"/>
        </w:rPr>
        <w:t>H</w:t>
      </w:r>
      <w:r w:rsidRPr="0067183B">
        <w:rPr>
          <w:rFonts w:hint="eastAsia"/>
          <w:vertAlign w:val="subscript"/>
        </w:rPr>
        <w:t>2</w:t>
      </w:r>
      <w:r w:rsidRPr="0067183B">
        <w:rPr>
          <w:rFonts w:hint="eastAsia"/>
        </w:rPr>
        <w:t>O</w:t>
      </w:r>
      <w:r w:rsidRPr="0067183B">
        <w:t xml:space="preserve"> : PBI of 3 : 1. </w:t>
      </w:r>
      <w:r w:rsidR="00C53BCB" w:rsidRPr="0067183B">
        <w:fldChar w:fldCharType="begin"/>
      </w:r>
      <w:r w:rsidR="00820B61">
        <w:instrText xml:space="preserve"> ADDIN EN.CITE &lt;EndNote&gt;&lt;Cite&gt;&lt;Author&gt;Chung&lt;/Author&gt;&lt;Year&gt;1997&lt;/Year&gt;&lt;RecNum&gt;238&lt;/RecNum&gt;&lt;DisplayText&gt;[47]&lt;/DisplayText&gt;&lt;record&gt;&lt;rec-number&gt;238&lt;/rec-number&gt;&lt;foreign-keys&gt;&lt;key app="EN" db-id="wepvx5sxqa0f5eedx2lptsfq500dpsvxttsp"&gt;238&lt;/key&gt;&lt;/foreign-keys&gt;&lt;ref-type name="Journal Article"&gt;17&lt;/ref-type&gt;&lt;contributors&gt;&lt;authors&gt;&lt;author&gt;Chung, Tai-Shung&lt;/author&gt;&lt;/authors&gt;&lt;/contributors&gt;&lt;titles&gt;&lt;title&gt;A critical review of polybenzimidazoles: historical development and future R&amp;amp;D&lt;/title&gt;&lt;secondary-title&gt;Journal of Macromolecular Science, Part C: Polymer Reviews&lt;/secondary-title&gt;&lt;/titles&gt;&lt;periodical&gt;&lt;full-title&gt;Journal of Macromolecular Science, Part C: Polymer Reviews&lt;/full-title&gt;&lt;/periodical&gt;&lt;pages&gt;277-301&lt;/pages&gt;&lt;volume&gt;37&lt;/volume&gt;&lt;number&gt;2&lt;/number&gt;&lt;dates&gt;&lt;year&gt;1997&lt;/year&gt;&lt;/dates&gt;&lt;isbn&gt;1532-1797&lt;/isbn&gt;&lt;urls&gt;&lt;/urls&gt;&lt;/record&gt;&lt;/Cite&gt;&lt;/EndNote&gt;</w:instrText>
      </w:r>
      <w:r w:rsidR="00C53BCB" w:rsidRPr="0067183B">
        <w:fldChar w:fldCharType="separate"/>
      </w:r>
      <w:r w:rsidR="00820B61">
        <w:rPr>
          <w:noProof/>
        </w:rPr>
        <w:t>[</w:t>
      </w:r>
      <w:hyperlink w:anchor="_ENREF_47" w:tooltip="Chung, 1997 #238" w:history="1">
        <w:r w:rsidR="00820B61">
          <w:rPr>
            <w:noProof/>
          </w:rPr>
          <w:t>47</w:t>
        </w:r>
      </w:hyperlink>
      <w:r w:rsidR="00820B61">
        <w:rPr>
          <w:noProof/>
        </w:rPr>
        <w:t>]</w:t>
      </w:r>
      <w:r w:rsidR="00C53BCB" w:rsidRPr="0067183B">
        <w:fldChar w:fldCharType="end"/>
      </w:r>
      <w:r w:rsidRPr="0067183B">
        <w:t xml:space="preserve"> Figure  4 (b) shows the composition of the mem</w:t>
      </w:r>
      <w:r w:rsidRPr="0067183B">
        <w:softHyphen/>
        <w:t xml:space="preserve">brane, as well as the </w:t>
      </w:r>
      <w:r w:rsidRPr="0067183B">
        <w:rPr>
          <w:bCs/>
        </w:rPr>
        <w:t>equilibrium water/ PIL content</w:t>
      </w:r>
      <w:r w:rsidRPr="0067183B">
        <w:t xml:space="preserve"> in DP2 and DP4 membrane samples before and after the 48 h moisture treatment. Prior to the treatment, t</w:t>
      </w:r>
      <w:r w:rsidRPr="0067183B">
        <w:rPr>
          <w:rFonts w:hint="eastAsia"/>
        </w:rPr>
        <w:t>he</w:t>
      </w:r>
      <w:r w:rsidRPr="0067183B">
        <w:t xml:space="preserve"> membranes were placed at ambient condition for more than 5 days. This yielded an initial value of the mem</w:t>
      </w:r>
      <w:r w:rsidRPr="0067183B">
        <w:softHyphen/>
        <w:t xml:space="preserve">brane water capacity. After the 48 h moisture treatment, a molar ratio </w:t>
      </w:r>
      <w:r w:rsidRPr="0067183B">
        <w:rPr>
          <w:rFonts w:hint="eastAsia"/>
        </w:rPr>
        <w:t>H</w:t>
      </w:r>
      <w:r w:rsidRPr="0067183B">
        <w:rPr>
          <w:rFonts w:hint="eastAsia"/>
          <w:vertAlign w:val="subscript"/>
        </w:rPr>
        <w:t>2</w:t>
      </w:r>
      <w:r w:rsidRPr="0067183B">
        <w:rPr>
          <w:rFonts w:hint="eastAsia"/>
        </w:rPr>
        <w:t>O</w:t>
      </w:r>
      <w:r w:rsidRPr="0067183B">
        <w:t xml:space="preserve"> : [Dema][TfO] : PBI of 1.8 : 1.8 : 1 could be measured in </w:t>
      </w:r>
      <w:r w:rsidRPr="0067183B">
        <w:lastRenderedPageBreak/>
        <w:t>the DP2 membrane sample and of 2.8 : 3.8 : 1 in the DP4 membrane sample (per PBI repeat unit).</w:t>
      </w:r>
    </w:p>
    <w:p w14:paraId="66493B07" w14:textId="21A715AB" w:rsidR="0067183B" w:rsidRPr="0067183B" w:rsidRDefault="0067183B" w:rsidP="0067183B">
      <w:pPr>
        <w:spacing w:before="120" w:after="0" w:line="480" w:lineRule="auto"/>
        <w:ind w:firstLine="425"/>
        <w:jc w:val="left"/>
      </w:pPr>
      <w:r w:rsidRPr="0067183B">
        <w:t>The neat [Dema][TfO] has a rela</w:t>
      </w:r>
      <w:r w:rsidRPr="0067183B">
        <w:softHyphen/>
        <w:t xml:space="preserve">tively low hygroscopicity. </w:t>
      </w:r>
      <w:r w:rsidR="00C53BCB" w:rsidRPr="0067183B">
        <w:fldChar w:fldCharType="begin"/>
      </w:r>
      <w:r w:rsidR="00820B61">
        <w:instrText xml:space="preserve"> ADDIN EN.CITE &lt;EndNote&gt;&lt;Cite&gt;&lt;Author&gt;Wippermann&lt;/Author&gt;&lt;Year&gt;2018&lt;/Year&gt;&lt;RecNum&gt;55&lt;/RecNum&gt;&lt;DisplayText&gt;[42]&lt;/DisplayText&gt;&lt;record&gt;&lt;rec-number&gt;55&lt;/rec-number&gt;&lt;foreign-keys&gt;&lt;key app="EN" db-id="wepvx5sxqa0f5eedx2lptsfq500dpsvxttsp"&gt;55&lt;/key&gt;&lt;key app="ENWeb" db-id=""&gt;0&lt;/key&gt;&lt;/foreign-keys&gt;&lt;ref-type name="Journal Article"&gt;17&lt;/ref-type&gt;&lt;contributors&gt;&lt;authors&gt;&lt;author&gt;Wippermann, K.&lt;/author&gt;&lt;author&gt;Giffin, J.&lt;/author&gt;&lt;author&gt;Korte, C.&lt;/author&gt;&lt;/authors&gt;&lt;/contributors&gt;&lt;titles&gt;&lt;title&gt;In Situ Determination of the Water Content of Ionic Liquids&lt;/title&gt;&lt;secondary-title&gt;Journal of The Electrochemical Society&lt;/secondary-title&gt;&lt;/titles&gt;&lt;periodical&gt;&lt;full-title&gt;Journal of The Electrochemical Society&lt;/full-title&gt;&lt;/periodical&gt;&lt;pages&gt;H263-H270&lt;/pages&gt;&lt;volume&gt;165&lt;/volume&gt;&lt;number&gt;5&lt;/number&gt;&lt;section&gt;H263&lt;/section&gt;&lt;dates&gt;&lt;year&gt;2018&lt;/year&gt;&lt;/dates&gt;&lt;isbn&gt;0013-4651&amp;#xD;1945-7111&lt;/isbn&gt;&lt;urls&gt;&lt;/urls&gt;&lt;electronic-resource-num&gt;10.1149/2.0991805jes&lt;/electronic-resource-num&gt;&lt;/record&gt;&lt;/Cite&gt;&lt;/EndNote&gt;</w:instrText>
      </w:r>
      <w:r w:rsidR="00C53BCB" w:rsidRPr="0067183B">
        <w:fldChar w:fldCharType="separate"/>
      </w:r>
      <w:r w:rsidR="00820B61">
        <w:rPr>
          <w:noProof/>
        </w:rPr>
        <w:t>[</w:t>
      </w:r>
      <w:hyperlink w:anchor="_ENREF_42" w:tooltip="Wippermann, 2018 #55" w:history="1">
        <w:r w:rsidR="00820B61">
          <w:rPr>
            <w:noProof/>
          </w:rPr>
          <w:t>42</w:t>
        </w:r>
      </w:hyperlink>
      <w:r w:rsidR="00820B61">
        <w:rPr>
          <w:noProof/>
        </w:rPr>
        <w:t>]</w:t>
      </w:r>
      <w:r w:rsidR="00C53BCB" w:rsidRPr="0067183B">
        <w:fldChar w:fldCharType="end"/>
      </w:r>
      <w:r w:rsidRPr="0067183B">
        <w:t xml:space="preserve"> The equilibrium water content of the neat [Dema][TfO] at 80 °C / 40 RH%</w:t>
      </w:r>
      <w:r w:rsidRPr="0067183B" w:rsidDel="000964EE">
        <w:t xml:space="preserve"> </w:t>
      </w:r>
      <w:r w:rsidRPr="0067183B">
        <w:t xml:space="preserve">was 4.4 wt%, </w:t>
      </w:r>
      <w:r w:rsidRPr="0067183B">
        <w:rPr>
          <w:i/>
        </w:rPr>
        <w:t>i.e.</w:t>
      </w:r>
      <w:r w:rsidRPr="0067183B">
        <w:t xml:space="preserve"> a molar ratio </w:t>
      </w:r>
      <w:r w:rsidRPr="0067183B">
        <w:rPr>
          <w:rFonts w:hint="eastAsia"/>
        </w:rPr>
        <w:t>H</w:t>
      </w:r>
      <w:r w:rsidRPr="0067183B">
        <w:rPr>
          <w:rFonts w:hint="eastAsia"/>
          <w:vertAlign w:val="subscript"/>
        </w:rPr>
        <w:t>2</w:t>
      </w:r>
      <w:r w:rsidRPr="0067183B">
        <w:rPr>
          <w:rFonts w:hint="eastAsia"/>
        </w:rPr>
        <w:t>O</w:t>
      </w:r>
      <w:r w:rsidRPr="0067183B">
        <w:t xml:space="preserve"> : [Dema][TfO] of 0.63 : 1. Considering the [Dema][TfO]-PBI blend membranes, the introduction of [Dema][TfO] occupies the N and N-H functional groups of the PBI polymer. This may suppress a direct H-bond formation between H</w:t>
      </w:r>
      <w:r w:rsidRPr="0067183B">
        <w:rPr>
          <w:vertAlign w:val="subscript"/>
        </w:rPr>
        <w:t>2</w:t>
      </w:r>
      <w:r w:rsidRPr="0067183B">
        <w:t>O and the polymer.</w:t>
      </w:r>
      <w:bookmarkEnd w:id="21"/>
    </w:p>
    <w:p w14:paraId="226A70F5" w14:textId="591A4C21" w:rsidR="0067183B" w:rsidRPr="0067183B" w:rsidRDefault="00126127" w:rsidP="0067183B">
      <w:pPr>
        <w:pStyle w:val="TAMainText"/>
        <w:spacing w:after="240"/>
        <w:jc w:val="center"/>
      </w:pPr>
      <w:r>
        <w:rPr>
          <w:noProof/>
          <w:lang w:val="de-DE"/>
        </w:rPr>
        <w:drawing>
          <wp:inline distT="0" distB="0" distL="0" distR="0" wp14:anchorId="1FD1E6AC" wp14:editId="6137D5EB">
            <wp:extent cx="3780295" cy="2316854"/>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5173" cy="2325972"/>
                    </a:xfrm>
                    <a:prstGeom prst="rect">
                      <a:avLst/>
                    </a:prstGeom>
                    <a:noFill/>
                    <a:ln>
                      <a:noFill/>
                    </a:ln>
                  </pic:spPr>
                </pic:pic>
              </a:graphicData>
            </a:graphic>
          </wp:inline>
        </w:drawing>
      </w:r>
    </w:p>
    <w:p w14:paraId="687C32AE" w14:textId="0A6B50CD" w:rsidR="0067183B" w:rsidRPr="0067183B" w:rsidRDefault="00126127" w:rsidP="0067183B">
      <w:pPr>
        <w:pStyle w:val="TAMainText"/>
        <w:spacing w:after="240"/>
        <w:jc w:val="center"/>
      </w:pPr>
      <w:r>
        <w:rPr>
          <w:noProof/>
          <w:lang w:val="de-DE"/>
        </w:rPr>
        <w:drawing>
          <wp:inline distT="0" distB="0" distL="0" distR="0" wp14:anchorId="419DA500" wp14:editId="5CE53ACE">
            <wp:extent cx="2872154" cy="2232706"/>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3743" cy="2233941"/>
                    </a:xfrm>
                    <a:prstGeom prst="rect">
                      <a:avLst/>
                    </a:prstGeom>
                    <a:noFill/>
                    <a:ln>
                      <a:noFill/>
                    </a:ln>
                  </pic:spPr>
                </pic:pic>
              </a:graphicData>
            </a:graphic>
          </wp:inline>
        </w:drawing>
      </w:r>
    </w:p>
    <w:p w14:paraId="7FB12894" w14:textId="05C6B057" w:rsidR="0067183B" w:rsidRPr="0067183B" w:rsidRDefault="0067183B" w:rsidP="0067183B">
      <w:pPr>
        <w:pStyle w:val="TAMainText"/>
        <w:spacing w:after="240"/>
        <w:jc w:val="center"/>
        <w:rPr>
          <w:b/>
          <w:iCs/>
        </w:rPr>
      </w:pPr>
      <w:bookmarkStart w:id="22" w:name="_Hlk67055630"/>
      <w:r w:rsidRPr="0067183B">
        <w:rPr>
          <w:b/>
          <w:bCs/>
          <w:iCs/>
        </w:rPr>
        <w:t>Figure 4.</w:t>
      </w:r>
      <w:r w:rsidRPr="0067183B">
        <w:rPr>
          <w:iCs/>
        </w:rPr>
        <w:t xml:space="preserve"> (a) Weight change of the DP2 and DP4 membrane samples and as a reference of H</w:t>
      </w:r>
      <w:r w:rsidRPr="0067183B">
        <w:rPr>
          <w:iCs/>
          <w:vertAlign w:val="subscript"/>
        </w:rPr>
        <w:t>3</w:t>
      </w:r>
      <w:r w:rsidRPr="0067183B">
        <w:rPr>
          <w:iCs/>
        </w:rPr>
        <w:t>PO</w:t>
      </w:r>
      <w:r w:rsidRPr="0067183B">
        <w:rPr>
          <w:iCs/>
          <w:vertAlign w:val="subscript"/>
        </w:rPr>
        <w:t>4</w:t>
      </w:r>
      <w:r w:rsidRPr="0067183B">
        <w:rPr>
          <w:iCs/>
        </w:rPr>
        <w:t xml:space="preserve"> doped PBI (87 wt% H</w:t>
      </w:r>
      <w:r w:rsidRPr="0067183B">
        <w:rPr>
          <w:iCs/>
          <w:vertAlign w:val="subscript"/>
        </w:rPr>
        <w:t>3</w:t>
      </w:r>
      <w:r w:rsidRPr="0067183B">
        <w:rPr>
          <w:iCs/>
        </w:rPr>
        <w:t>PO</w:t>
      </w:r>
      <w:r w:rsidRPr="0067183B">
        <w:rPr>
          <w:iCs/>
          <w:vertAlign w:val="subscript"/>
        </w:rPr>
        <w:t>4</w:t>
      </w:r>
      <w:r w:rsidRPr="0067183B">
        <w:rPr>
          <w:iCs/>
        </w:rPr>
        <w:t xml:space="preserve">) as a function of time at 80 </w:t>
      </w:r>
      <w:r w:rsidRPr="0067183B">
        <w:rPr>
          <w:iCs/>
          <w:lang w:val="en-AU"/>
        </w:rPr>
        <w:t>°C</w:t>
      </w:r>
      <w:r w:rsidRPr="0067183B">
        <w:rPr>
          <w:iCs/>
        </w:rPr>
        <w:t>/40% RH, (inset) TGA curves of a DP4 membrane sample before and after the moisture treatment. (b) E</w:t>
      </w:r>
      <w:r w:rsidRPr="0067183B">
        <w:rPr>
          <w:bCs/>
          <w:iCs/>
        </w:rPr>
        <w:t xml:space="preserve">quilibrium water/ PIL </w:t>
      </w:r>
      <w:r w:rsidRPr="0067183B">
        <w:rPr>
          <w:bCs/>
          <w:iCs/>
        </w:rPr>
        <w:lastRenderedPageBreak/>
        <w:t>content</w:t>
      </w:r>
      <w:r w:rsidRPr="0067183B">
        <w:rPr>
          <w:iCs/>
        </w:rPr>
        <w:t xml:space="preserve"> per PBI repeat unit in DP2 and DP4 membrane samples before and after the 48 h moisture treatment.</w:t>
      </w:r>
      <w:bookmarkEnd w:id="22"/>
    </w:p>
    <w:p w14:paraId="4A6EC122" w14:textId="77777777" w:rsidR="0067183B" w:rsidRPr="00185405" w:rsidRDefault="0067183B" w:rsidP="0067183B">
      <w:pPr>
        <w:pStyle w:val="TAMainText"/>
        <w:spacing w:after="240"/>
        <w:ind w:firstLine="0"/>
        <w:jc w:val="left"/>
        <w:rPr>
          <w:b/>
          <w:i/>
          <w:iCs/>
        </w:rPr>
      </w:pPr>
      <w:bookmarkStart w:id="23" w:name="_Hlk67055843"/>
      <w:r w:rsidRPr="00185405">
        <w:rPr>
          <w:b/>
          <w:i/>
          <w:iCs/>
        </w:rPr>
        <w:t>Molecular interaction in the DBH model system</w:t>
      </w:r>
      <w:bookmarkEnd w:id="23"/>
      <w:r w:rsidRPr="00185405">
        <w:rPr>
          <w:b/>
          <w:i/>
          <w:iCs/>
        </w:rPr>
        <w:t xml:space="preserve"> </w:t>
      </w:r>
    </w:p>
    <w:p w14:paraId="15F40980" w14:textId="77777777" w:rsidR="0067183B" w:rsidRPr="0067183B" w:rsidRDefault="0067183B" w:rsidP="0067183B">
      <w:pPr>
        <w:pStyle w:val="TAMainText"/>
        <w:spacing w:after="240"/>
        <w:ind w:firstLine="0"/>
        <w:jc w:val="left"/>
      </w:pPr>
      <w:bookmarkStart w:id="24" w:name="_Hlk67055865"/>
      <w:r w:rsidRPr="0067183B">
        <w:t xml:space="preserve">Ionic conductivity is an essential parameter that governs the overall performance of a PEM. </w:t>
      </w:r>
      <w:r w:rsidRPr="0067183B">
        <w:rPr>
          <w:rFonts w:hint="eastAsia"/>
        </w:rPr>
        <w:t>The</w:t>
      </w:r>
      <w:r w:rsidRPr="0067183B">
        <w:t xml:space="preserve"> conductivity of PIL-PBI blend membrane is highly depended on both, the temperature and the relative humidity, as shown in Figure  S1 in supplementary infor</w:t>
      </w:r>
      <w:r w:rsidRPr="0067183B">
        <w:softHyphen/>
        <w:t>ma</w:t>
      </w:r>
      <w:r w:rsidRPr="0067183B">
        <w:softHyphen/>
        <w:t>tion section. The proton transport mechanism can be investigated by NMR measure</w:t>
      </w:r>
      <w:r w:rsidRPr="0067183B">
        <w:softHyphen/>
        <w:t>ments. However, using the NMR technique on solid materials is usually limited due to anisotropic dipole-dipole and quadrupole inter</w:t>
      </w:r>
      <w:r w:rsidRPr="0067183B">
        <w:softHyphen/>
        <w:t>actions, respectively long relaxation times, leading to very broad and complex signals. Thus, a liquid state model system is prepared for proton transport investigation using the pulsed field gradient (PFG) tech</w:t>
      </w:r>
      <w:r w:rsidRPr="0067183B">
        <w:softHyphen/>
        <w:t xml:space="preserve">nique. In order to obtain a liquid state model that maintains the functional groups of the ionic liquid and the PBI polymer, the polymer is replaced by its monomer with the characteristic moieties, </w:t>
      </w:r>
      <w:r w:rsidRPr="0067183B">
        <w:rPr>
          <w:i/>
          <w:iCs/>
        </w:rPr>
        <w:t>i.e.</w:t>
      </w:r>
      <w:r w:rsidRPr="0067183B">
        <w:t xml:space="preserve"> a liquid state model system consisting of [Dema][TfO] and benzimidazole (BIm) is prepared. In the liquid state model system, a ratio [Dema][TfO] : BIm of 2 : 1 is adjusted, corresponding to the ratio PIL : basic moieties in the [Dema][TfO]-PBI blend membrane samples DP4.</w:t>
      </w:r>
      <w:r w:rsidRPr="0067183B">
        <w:rPr>
          <w:rFonts w:hint="eastAsia"/>
        </w:rPr>
        <w:t xml:space="preserve"> </w:t>
      </w:r>
      <w:r w:rsidRPr="0067183B">
        <w:t>In addition</w:t>
      </w:r>
      <w:r w:rsidRPr="0067183B">
        <w:rPr>
          <w:bCs/>
        </w:rPr>
        <w:t>,</w:t>
      </w:r>
      <w:r w:rsidRPr="0067183B">
        <w:t xml:space="preserve"> the water content in the liquid state model systems were varied in the range of 0 to 4 molar equivalents per BIm functional group to obtain conditions comparable to the (humidified) DP4 membrane samples. Thus, the molar ratio of [Dema][</w:t>
      </w:r>
      <w:r w:rsidRPr="0067183B">
        <w:rPr>
          <w:rFonts w:hint="eastAsia"/>
        </w:rPr>
        <w:t>T</w:t>
      </w:r>
      <w:r w:rsidRPr="0067183B">
        <w:t>fO] : BIm : H</w:t>
      </w:r>
      <w:r w:rsidRPr="0067183B">
        <w:rPr>
          <w:vertAlign w:val="subscript"/>
        </w:rPr>
        <w:t>2</w:t>
      </w:r>
      <w:r w:rsidRPr="0067183B">
        <w:t xml:space="preserve">O is adjusted to 2 : 1 : </w:t>
      </w:r>
      <w:r w:rsidRPr="0067183B">
        <w:rPr>
          <w:i/>
        </w:rPr>
        <w:t>n</w:t>
      </w:r>
      <w:r w:rsidRPr="0067183B">
        <w:t xml:space="preserve"> (</w:t>
      </w:r>
      <w:r w:rsidRPr="0067183B">
        <w:rPr>
          <w:i/>
        </w:rPr>
        <w:t>n</w:t>
      </w:r>
      <w:r w:rsidRPr="0067183B">
        <w:t xml:space="preserve"> = 0</w:t>
      </w:r>
      <w:r w:rsidRPr="0067183B">
        <w:rPr>
          <w:lang w:val="en-AU"/>
        </w:rPr>
        <w:t>–</w:t>
      </w:r>
      <w:r w:rsidRPr="0067183B">
        <w:t>4). The samples are denoted as DBH (</w:t>
      </w:r>
      <w:r w:rsidRPr="0067183B">
        <w:rPr>
          <w:i/>
        </w:rPr>
        <w:t>n</w:t>
      </w:r>
      <w:r w:rsidRPr="0067183B">
        <w:t xml:space="preserve"> = 0</w:t>
      </w:r>
      <w:r w:rsidRPr="0067183B">
        <w:rPr>
          <w:lang w:val="en-AU"/>
        </w:rPr>
        <w:t>–</w:t>
      </w:r>
      <w:r w:rsidRPr="0067183B">
        <w:t>4).</w:t>
      </w:r>
    </w:p>
    <w:p w14:paraId="4E1D264D" w14:textId="57DC854C" w:rsidR="0067183B" w:rsidRPr="00247199" w:rsidRDefault="00126127" w:rsidP="0067183B">
      <w:pPr>
        <w:pStyle w:val="TAMainText"/>
        <w:spacing w:after="240"/>
        <w:jc w:val="center"/>
        <w:rPr>
          <w:lang w:val="de-DE"/>
        </w:rPr>
      </w:pPr>
      <w:bookmarkStart w:id="25" w:name="_Hlk76061228"/>
      <w:bookmarkEnd w:id="24"/>
      <w:r>
        <w:rPr>
          <w:noProof/>
        </w:rPr>
        <w:lastRenderedPageBreak/>
        <w:drawing>
          <wp:inline distT="0" distB="0" distL="0" distR="0" wp14:anchorId="31909647" wp14:editId="0EAE33FE">
            <wp:extent cx="4458915" cy="32032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9893" cy="3218275"/>
                    </a:xfrm>
                    <a:prstGeom prst="rect">
                      <a:avLst/>
                    </a:prstGeom>
                    <a:noFill/>
                    <a:ln>
                      <a:noFill/>
                    </a:ln>
                  </pic:spPr>
                </pic:pic>
              </a:graphicData>
            </a:graphic>
          </wp:inline>
        </w:drawing>
      </w:r>
    </w:p>
    <w:p w14:paraId="4F5337A8" w14:textId="06D9BA85" w:rsidR="0067183B" w:rsidRPr="00247199" w:rsidRDefault="0067183B" w:rsidP="0067183B">
      <w:pPr>
        <w:pStyle w:val="TAMainText"/>
        <w:spacing w:after="240"/>
        <w:jc w:val="center"/>
        <w:rPr>
          <w:iCs/>
        </w:rPr>
      </w:pPr>
      <w:bookmarkStart w:id="26" w:name="_Hlk67056060"/>
      <w:r w:rsidRPr="00247199">
        <w:rPr>
          <w:b/>
          <w:bCs/>
          <w:iCs/>
        </w:rPr>
        <w:t>Figure 5.</w:t>
      </w:r>
      <w:r w:rsidRPr="00247199">
        <w:rPr>
          <w:iCs/>
        </w:rPr>
        <w:t xml:space="preserve"> </w:t>
      </w:r>
      <w:r w:rsidRPr="00247199">
        <w:rPr>
          <w:iCs/>
          <w:vertAlign w:val="superscript"/>
        </w:rPr>
        <w:t>1</w:t>
      </w:r>
      <w:r w:rsidRPr="00247199">
        <w:rPr>
          <w:iCs/>
        </w:rPr>
        <w:t xml:space="preserve">H-NMR spectra of </w:t>
      </w:r>
      <w:r w:rsidR="00780460" w:rsidRPr="00247199">
        <w:rPr>
          <w:iCs/>
        </w:rPr>
        <w:t xml:space="preserve">(a) </w:t>
      </w:r>
      <w:r w:rsidRPr="00247199">
        <w:rPr>
          <w:iCs/>
        </w:rPr>
        <w:t xml:space="preserve">the DBH (n = 0–4) samples and </w:t>
      </w:r>
      <w:r w:rsidR="00780460" w:rsidRPr="00247199">
        <w:rPr>
          <w:iCs/>
        </w:rPr>
        <w:t xml:space="preserve">(b) </w:t>
      </w:r>
      <w:r w:rsidRPr="00247199">
        <w:rPr>
          <w:iCs/>
        </w:rPr>
        <w:t>a mixture of neat [Dema][TfO] and H</w:t>
      </w:r>
      <w:r w:rsidRPr="00247199">
        <w:rPr>
          <w:iCs/>
          <w:vertAlign w:val="subscript"/>
        </w:rPr>
        <w:t>2</w:t>
      </w:r>
      <w:r w:rsidRPr="00247199">
        <w:rPr>
          <w:iCs/>
        </w:rPr>
        <w:t>O with a molar ration of 1 : 1.</w:t>
      </w:r>
    </w:p>
    <w:p w14:paraId="468B0026" w14:textId="1BEF9D52" w:rsidR="0067183B" w:rsidRPr="0067183B" w:rsidRDefault="0067183B" w:rsidP="0067183B">
      <w:pPr>
        <w:spacing w:before="120" w:after="0" w:line="480" w:lineRule="auto"/>
        <w:ind w:firstLine="425"/>
        <w:jc w:val="left"/>
        <w:rPr>
          <w:lang w:val="en-GB"/>
        </w:rPr>
      </w:pPr>
      <w:bookmarkStart w:id="27" w:name="_Hlk67056178"/>
      <w:bookmarkEnd w:id="26"/>
      <w:bookmarkEnd w:id="25"/>
      <w:r w:rsidRPr="00247199">
        <w:t xml:space="preserve">The </w:t>
      </w:r>
      <w:r w:rsidRPr="00247199">
        <w:rPr>
          <w:vertAlign w:val="superscript"/>
        </w:rPr>
        <w:t>1</w:t>
      </w:r>
      <w:r w:rsidRPr="00247199">
        <w:t>H-NMR spectra of the DBH (</w:t>
      </w:r>
      <w:r w:rsidRPr="00247199">
        <w:rPr>
          <w:i/>
        </w:rPr>
        <w:t>n</w:t>
      </w:r>
      <w:r w:rsidRPr="00247199">
        <w:t xml:space="preserve"> = 0–4) samples and a mixture of neat [Dema][TfO] and H</w:t>
      </w:r>
      <w:r w:rsidRPr="00247199">
        <w:rPr>
          <w:vertAlign w:val="subscript"/>
        </w:rPr>
        <w:t>2</w:t>
      </w:r>
      <w:r w:rsidRPr="00247199">
        <w:t>O with a molar ration of 1 : 1</w:t>
      </w:r>
      <w:r w:rsidRPr="00247199" w:rsidDel="007475F9">
        <w:t xml:space="preserve"> </w:t>
      </w:r>
      <w:r w:rsidRPr="00247199">
        <w:t>are depicted in Figure  5. The measure</w:t>
      </w:r>
      <w:r w:rsidRPr="00247199">
        <w:softHyphen/>
        <w:t>ments were performed at room temperature. The five spectra of DBH (</w:t>
      </w:r>
      <w:r w:rsidRPr="00247199">
        <w:rPr>
          <w:i/>
        </w:rPr>
        <w:t>n</w:t>
      </w:r>
      <w:r w:rsidRPr="00247199">
        <w:t xml:space="preserve"> = 0–4) for different water contents</w:t>
      </w:r>
      <w:r w:rsidR="00780460" w:rsidRPr="00247199">
        <w:t xml:space="preserve"> in Figure 5. </w:t>
      </w:r>
      <w:r w:rsidR="00780460" w:rsidRPr="00247199">
        <w:rPr>
          <w:iCs/>
        </w:rPr>
        <w:t>(a)</w:t>
      </w:r>
      <w:r w:rsidRPr="00247199">
        <w:t xml:space="preserve"> are superimposed with a common baseline in order to facilitate the detection of signal shifts. The spectra are plotted in different colour according to the water content </w:t>
      </w:r>
      <w:r w:rsidRPr="00247199">
        <w:rPr>
          <w:i/>
        </w:rPr>
        <w:t>n</w:t>
      </w:r>
      <w:r w:rsidRPr="00247199">
        <w:t>. In the case of sample with a composition [Dema][TfO] : H</w:t>
      </w:r>
      <w:r w:rsidRPr="00247199">
        <w:rPr>
          <w:vertAlign w:val="subscript"/>
        </w:rPr>
        <w:t>2</w:t>
      </w:r>
      <w:r w:rsidRPr="00247199">
        <w:t>O of 1 : 1</w:t>
      </w:r>
      <w:r w:rsidR="00780460" w:rsidRPr="00247199">
        <w:t xml:space="preserve"> in Figure 5. </w:t>
      </w:r>
      <w:r w:rsidR="00780460" w:rsidRPr="00247199">
        <w:rPr>
          <w:iCs/>
        </w:rPr>
        <w:t>(b)</w:t>
      </w:r>
      <w:r w:rsidRPr="00247199">
        <w:t xml:space="preserve">, </w:t>
      </w:r>
      <w:r w:rsidRPr="00247199">
        <w:rPr>
          <w:lang w:val="en-GB"/>
        </w:rPr>
        <w:t>the CH</w:t>
      </w:r>
      <w:r w:rsidRPr="00247199">
        <w:rPr>
          <w:vertAlign w:val="subscript"/>
          <w:lang w:val="en-GB"/>
        </w:rPr>
        <w:t>3</w:t>
      </w:r>
      <w:r w:rsidRPr="00247199">
        <w:rPr>
          <w:lang w:val="en-GB"/>
        </w:rPr>
        <w:t xml:space="preserve"> pr</w:t>
      </w:r>
      <w:r w:rsidRPr="0067183B">
        <w:rPr>
          <w:lang w:val="en-GB"/>
        </w:rPr>
        <w:t xml:space="preserve">otons of the methyl group </w:t>
      </w:r>
      <w:r w:rsidRPr="0067183B">
        <w:rPr>
          <w:b/>
          <w:lang w:val="en-GB"/>
        </w:rPr>
        <w:t>f</w:t>
      </w:r>
      <w:r w:rsidRPr="0067183B">
        <w:rPr>
          <w:lang w:val="en-GB"/>
        </w:rPr>
        <w:t xml:space="preserve"> can be found at 2.8 ppm and the signals of the CH</w:t>
      </w:r>
      <w:r w:rsidRPr="0067183B">
        <w:rPr>
          <w:vertAlign w:val="subscript"/>
          <w:lang w:val="en-GB"/>
        </w:rPr>
        <w:t>2</w:t>
      </w:r>
      <w:r w:rsidRPr="0067183B">
        <w:rPr>
          <w:lang w:val="en-GB"/>
        </w:rPr>
        <w:t xml:space="preserve"> and CH</w:t>
      </w:r>
      <w:r w:rsidRPr="0067183B">
        <w:rPr>
          <w:vertAlign w:val="subscript"/>
          <w:lang w:val="en-GB"/>
        </w:rPr>
        <w:t>3</w:t>
      </w:r>
      <w:r w:rsidRPr="0067183B">
        <w:rPr>
          <w:lang w:val="en-GB"/>
        </w:rPr>
        <w:t xml:space="preserve"> protons of the ethyl group, </w:t>
      </w:r>
      <w:r w:rsidRPr="0067183B">
        <w:rPr>
          <w:b/>
          <w:lang w:val="en-GB"/>
        </w:rPr>
        <w:t>e</w:t>
      </w:r>
      <w:r w:rsidRPr="0067183B">
        <w:rPr>
          <w:lang w:val="en-GB"/>
        </w:rPr>
        <w:t xml:space="preserve"> and </w:t>
      </w:r>
      <w:r w:rsidRPr="0067183B">
        <w:rPr>
          <w:b/>
          <w:lang w:val="en-GB"/>
        </w:rPr>
        <w:t>g</w:t>
      </w:r>
      <w:r w:rsidRPr="0067183B">
        <w:rPr>
          <w:lang w:val="en-GB"/>
        </w:rPr>
        <w:t xml:space="preserve">, are at 3.2/3.3 and 1.3 ppm, respectively. A singlet is expected in the case of signal </w:t>
      </w:r>
      <w:r w:rsidRPr="0067183B">
        <w:rPr>
          <w:b/>
          <w:lang w:val="en-GB"/>
        </w:rPr>
        <w:t>f</w:t>
      </w:r>
      <w:r w:rsidRPr="0067183B">
        <w:rPr>
          <w:lang w:val="en-GB"/>
        </w:rPr>
        <w:t xml:space="preserve">, a quartet for signal </w:t>
      </w:r>
      <w:r w:rsidRPr="0067183B">
        <w:rPr>
          <w:b/>
          <w:lang w:val="en-GB"/>
        </w:rPr>
        <w:t>e</w:t>
      </w:r>
      <w:r w:rsidRPr="0067183B">
        <w:rPr>
          <w:lang w:val="en-GB"/>
        </w:rPr>
        <w:t xml:space="preserve"> and a triplet for signal </w:t>
      </w:r>
      <w:r w:rsidRPr="0067183B">
        <w:rPr>
          <w:b/>
          <w:lang w:val="en-GB"/>
        </w:rPr>
        <w:t>f</w:t>
      </w:r>
      <w:r w:rsidRPr="0067183B">
        <w:rPr>
          <w:lang w:val="en-GB"/>
        </w:rPr>
        <w:t>. Actually, a two multiplets are observed for the CH</w:t>
      </w:r>
      <w:r w:rsidRPr="0067183B">
        <w:rPr>
          <w:vertAlign w:val="subscript"/>
          <w:lang w:val="en-GB"/>
        </w:rPr>
        <w:t>2</w:t>
      </w:r>
      <w:r w:rsidRPr="0067183B">
        <w:rPr>
          <w:lang w:val="en-GB"/>
        </w:rPr>
        <w:t xml:space="preserve"> protons. This is also described by Mori et al. and can most likely be attributed to a hindered rotational </w:t>
      </w:r>
      <w:r w:rsidRPr="0067183B">
        <w:rPr>
          <w:lang w:val="en-GB"/>
        </w:rPr>
        <w:lastRenderedPageBreak/>
        <w:t>motion around the C-N bonds (at room temperature), resulting in unisochronous CH</w:t>
      </w:r>
      <w:r w:rsidRPr="0067183B">
        <w:rPr>
          <w:vertAlign w:val="subscript"/>
          <w:lang w:val="en-GB"/>
        </w:rPr>
        <w:t>2</w:t>
      </w:r>
      <w:r w:rsidRPr="0067183B">
        <w:rPr>
          <w:lang w:val="en-GB"/>
        </w:rPr>
        <w:t xml:space="preserve"> protons.</w:t>
      </w:r>
      <w:r w:rsidR="00C53BCB" w:rsidRPr="0067183B">
        <w:rPr>
          <w:lang w:val="en-GB"/>
        </w:rPr>
        <w:fldChar w:fldCharType="begin">
          <w:fldData xml:space="preserve">PEVuZE5vdGU+PENpdGU+PEF1dGhvcj5Nb3JpPC9BdXRob3I+PFllYXI+MjAxMjwvWWVhcj48UmVj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</w:fldData>
        </w:fldChar>
      </w:r>
      <w:r w:rsidR="00820B61">
        <w:rPr>
          <w:lang w:val="en-GB"/>
        </w:rPr>
        <w:instrText xml:space="preserve"> ADDIN EN.CITE </w:instrText>
      </w:r>
      <w:r w:rsidR="00820B61">
        <w:rPr>
          <w:lang w:val="en-GB"/>
        </w:rPr>
        <w:fldChar w:fldCharType="begin">
          <w:fldData xml:space="preserve">PEVuZE5vdGU+PENpdGU+PEF1dGhvcj5Nb3JpPC9BdXRob3I+PFllYXI+MjAxMjwvWWVhcj48UmVj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</w:fldData>
        </w:fldChar>
      </w:r>
      <w:r w:rsidR="00820B61">
        <w:rPr>
          <w:lang w:val="en-GB"/>
        </w:rPr>
        <w:instrText xml:space="preserve"> ADDIN EN.CITE.DATA </w:instrText>
      </w:r>
      <w:r w:rsidR="00820B61">
        <w:rPr>
          <w:lang w:val="en-GB"/>
        </w:rPr>
      </w:r>
      <w:r w:rsidR="00820B61">
        <w:rPr>
          <w:lang w:val="en-GB"/>
        </w:rPr>
        <w:fldChar w:fldCharType="end"/>
      </w:r>
      <w:r w:rsidR="00C53BCB" w:rsidRPr="0067183B">
        <w:rPr>
          <w:lang w:val="en-GB"/>
        </w:rPr>
      </w:r>
      <w:r w:rsidR="00C53BCB" w:rsidRPr="0067183B">
        <w:rPr>
          <w:lang w:val="en-GB"/>
        </w:rPr>
        <w:fldChar w:fldCharType="separate"/>
      </w:r>
      <w:r w:rsidR="00820B61">
        <w:rPr>
          <w:noProof/>
          <w:lang w:val="en-GB"/>
        </w:rPr>
        <w:t>[</w:t>
      </w:r>
      <w:hyperlink w:anchor="_ENREF_48" w:tooltip="Mori, 2012 #52" w:history="1">
        <w:r w:rsidR="00820B61">
          <w:rPr>
            <w:noProof/>
            <w:lang w:val="en-GB"/>
          </w:rPr>
          <w:t>48</w:t>
        </w:r>
      </w:hyperlink>
      <w:r w:rsidR="00820B61">
        <w:rPr>
          <w:noProof/>
          <w:lang w:val="en-GB"/>
        </w:rPr>
        <w:t xml:space="preserve">, </w:t>
      </w:r>
      <w:hyperlink w:anchor="_ENREF_49" w:tooltip="Mori, 2010 #258" w:history="1">
        <w:r w:rsidR="00820B61">
          <w:rPr>
            <w:noProof/>
            <w:lang w:val="en-GB"/>
          </w:rPr>
          <w:t>49</w:t>
        </w:r>
      </w:hyperlink>
      <w:r w:rsidR="00820B61">
        <w:rPr>
          <w:noProof/>
          <w:lang w:val="en-GB"/>
        </w:rPr>
        <w:t>]</w:t>
      </w:r>
      <w:r w:rsidR="00C53BCB" w:rsidRPr="0067183B">
        <w:fldChar w:fldCharType="end"/>
      </w:r>
      <w:r w:rsidRPr="0067183B">
        <w:rPr>
          <w:lang w:val="en-GB"/>
        </w:rPr>
        <w:t xml:space="preserve"> The rotational hindrance is caused by the protonation on the amine N, as in case of the free base the CH</w:t>
      </w:r>
      <w:r w:rsidRPr="0067183B">
        <w:rPr>
          <w:vertAlign w:val="subscript"/>
          <w:lang w:val="en-GB"/>
        </w:rPr>
        <w:t>2</w:t>
      </w:r>
      <w:r w:rsidRPr="0067183B">
        <w:rPr>
          <w:lang w:val="en-GB"/>
        </w:rPr>
        <w:t xml:space="preserve"> protons appear (as expected) as a quartet. The signal at 8.3 ppm can be assigned to the N-H proton </w:t>
      </w:r>
      <w:r w:rsidRPr="0067183B">
        <w:rPr>
          <w:b/>
          <w:lang w:val="en-GB"/>
        </w:rPr>
        <w:t>d</w:t>
      </w:r>
      <w:r w:rsidRPr="0067183B">
        <w:rPr>
          <w:lang w:val="en-GB"/>
        </w:rPr>
        <w:t>. The signal of the H</w:t>
      </w:r>
      <w:r w:rsidRPr="0067183B">
        <w:rPr>
          <w:vertAlign w:val="subscript"/>
          <w:lang w:val="en-GB"/>
        </w:rPr>
        <w:t>2</w:t>
      </w:r>
      <w:r w:rsidRPr="0067183B">
        <w:rPr>
          <w:lang w:val="en-GB"/>
        </w:rPr>
        <w:t>O protons can be identified at 4.0 ppm. The signals of the H</w:t>
      </w:r>
      <w:r w:rsidRPr="0067183B">
        <w:rPr>
          <w:vertAlign w:val="subscript"/>
          <w:lang w:val="en-GB"/>
        </w:rPr>
        <w:t>2</w:t>
      </w:r>
      <w:r w:rsidRPr="0067183B">
        <w:rPr>
          <w:lang w:val="en-GB"/>
        </w:rPr>
        <w:t xml:space="preserve">O and N-H protons are clearly detectable and discernible. The detected chemical shifts suggest that no comparatively fast exchange process take place. </w:t>
      </w:r>
      <w:r w:rsidRPr="0067183B">
        <w:rPr>
          <w:lang w:val="en-GB"/>
        </w:rPr>
        <w:fldChar w:fldCharType="begin"/>
      </w:r>
      <w:r w:rsidR="00820B61">
        <w:rPr>
          <w:lang w:val="en-GB"/>
        </w:rPr>
        <w:instrText xml:space="preserve"> ADDIN EN.CITE &lt;EndNote&gt;&lt;Cite&gt;&lt;Author&gt;Mori&lt;/Author&gt;&lt;Year&gt;2012&lt;/Year&gt;&lt;RecNum&gt;52&lt;/RecNum&gt;&lt;DisplayText&gt;[31, 48]&lt;/DisplayText&gt;&lt;record&gt;&lt;rec-number&gt;52&lt;/rec-number&gt;&lt;foreign-keys&gt;&lt;key app="EN" db-id="wepvx5sxqa0f5eedx2lptsfq500dpsvxttsp"&gt;52&lt;/key&gt;&lt;key app="ENWeb" db-id=""&gt;0&lt;/key&gt;&lt;/foreign-keys&gt;&lt;ref-type name="Journal Article"&gt;17&lt;/ref-type&gt;&lt;contributors&gt;&lt;authors&gt;&lt;author&gt;Mori, Kazuki&lt;/author&gt;&lt;author&gt;Kobayashi, Takanori&lt;/author&gt;&lt;author&gt;Sakakibara, Kazuhisa&lt;/author&gt;&lt;author&gt;Ueda, Kazuyoshi&lt;/author&gt;&lt;/authors&gt;&lt;/contributors&gt;&lt;titles&gt;&lt;title&gt;Experimental and theoretical investigation of proton exchange reaction between protic ionic liquid diethylmethylammonium trifluoromethanesulfonate and H2O&lt;/title&gt;&lt;secondary-title&gt;Chemical Physics Letters&lt;/secondary-title&gt;&lt;/titles&gt;&lt;periodical&gt;&lt;full-title&gt;Chemical Physics Letters&lt;/full-title&gt;&lt;/periodical&gt;&lt;pages&gt;58-63&lt;/pages&gt;&lt;volume&gt;552&lt;/volume&gt;&lt;section&gt;58&lt;/section&gt;&lt;dates&gt;&lt;year&gt;2012&lt;/year&gt;&lt;/dates&gt;&lt;isbn&gt;00092614&lt;/isbn&gt;&lt;urls&gt;&lt;/urls&gt;&lt;electronic-resource-num&gt;10.1016/j.cplett.2012.09.063&lt;/electronic-resource-num&gt;&lt;/record&gt;&lt;/Cite&gt;&lt;Cite&gt;&lt;Author&gt;Lin&lt;/Author&gt;&lt;Year&gt;2020&lt;/Year&gt;&lt;RecNum&gt;252&lt;/RecNum&gt;&lt;record&gt;&lt;rec-number&gt;252&lt;/rec-number&gt;&lt;foreign-keys&gt;&lt;key app="EN" db-id="wepvx5sxqa0f5eedx2lptsfq500dpsvxttsp"&gt;252&lt;/key&gt;&lt;/foreign-keys&gt;&lt;ref-type name="Journal Article"&gt;17&lt;/ref-type&gt;&lt;contributors&gt;&lt;authors&gt;&lt;author&gt;Lin, Jingjing&lt;/author&gt;&lt;author&gt;Wang, Liming&lt;/author&gt;&lt;author&gt;Zinkevich, Tatiana&lt;/author&gt;&lt;author&gt;Indris, Sylvio&lt;/author&gt;&lt;author&gt;Suo, Yanpeng&lt;/author&gt;&lt;author&gt;Korte, Carsten&lt;/author&gt;&lt;/authors&gt;&lt;/contributors&gt;&lt;titles&gt;&lt;title&gt;Influence of residual water and cation acidity on the ionic transport mechanism in proton-conducting ionic liquids&lt;/title&gt;&lt;secondary-title&gt;Physical Chemistry Chemical Physics&lt;/secondary-title&gt;&lt;/titles&gt;&lt;periodical&gt;&lt;full-title&gt;Physical Chemistry Chemical Physics&lt;/full-title&gt;&lt;/periodical&gt;&lt;dates&gt;&lt;year&gt;2020&lt;/year&gt;&lt;/dates&gt;&lt;urls&gt;&lt;/urls&gt;&lt;/record&gt;&lt;/Cite&gt;&lt;/EndNote&gt;</w:instrText>
      </w:r>
      <w:r w:rsidRPr="0067183B">
        <w:rPr>
          <w:lang w:val="en-GB"/>
        </w:rPr>
        <w:fldChar w:fldCharType="separate"/>
      </w:r>
      <w:r w:rsidR="00820B61">
        <w:rPr>
          <w:noProof/>
          <w:lang w:val="en-GB"/>
        </w:rPr>
        <w:t>[</w:t>
      </w:r>
      <w:hyperlink w:anchor="_ENREF_31" w:tooltip="Lin, 2020 #209" w:history="1">
        <w:r w:rsidR="00820B61">
          <w:rPr>
            <w:noProof/>
            <w:lang w:val="en-GB"/>
          </w:rPr>
          <w:t>31</w:t>
        </w:r>
      </w:hyperlink>
      <w:r w:rsidR="00820B61">
        <w:rPr>
          <w:noProof/>
          <w:lang w:val="en-GB"/>
        </w:rPr>
        <w:t xml:space="preserve">, </w:t>
      </w:r>
      <w:hyperlink w:anchor="_ENREF_48" w:tooltip="Mori, 2012 #52" w:history="1">
        <w:r w:rsidR="00820B61">
          <w:rPr>
            <w:noProof/>
            <w:lang w:val="en-GB"/>
          </w:rPr>
          <w:t>48</w:t>
        </w:r>
      </w:hyperlink>
      <w:r w:rsidR="00820B61">
        <w:rPr>
          <w:noProof/>
          <w:lang w:val="en-GB"/>
        </w:rPr>
        <w:t>]</w:t>
      </w:r>
      <w:r w:rsidRPr="0067183B">
        <w:fldChar w:fldCharType="end"/>
      </w:r>
      <w:r w:rsidRPr="0067183B">
        <w:rPr>
          <w:lang w:val="en-GB"/>
        </w:rPr>
        <w:t xml:space="preserve"> The rate constant for the proton transfer from the [Dema]</w:t>
      </w:r>
      <w:r w:rsidRPr="0067183B">
        <w:rPr>
          <w:vertAlign w:val="superscript"/>
          <w:lang w:val="en-GB"/>
        </w:rPr>
        <w:t>+</w:t>
      </w:r>
      <w:r w:rsidRPr="0067183B">
        <w:rPr>
          <w:lang w:val="en-GB"/>
        </w:rPr>
        <w:t xml:space="preserve"> cation to H</w:t>
      </w:r>
      <w:r w:rsidRPr="0067183B">
        <w:rPr>
          <w:vertAlign w:val="subscript"/>
          <w:lang w:val="en-GB"/>
        </w:rPr>
        <w:t>2</w:t>
      </w:r>
      <w:r w:rsidRPr="0067183B">
        <w:rPr>
          <w:lang w:val="en-GB"/>
        </w:rPr>
        <w:t>O is obviously only very small due to the significant acidity difference between the [Dema]</w:t>
      </w:r>
      <w:r w:rsidRPr="0067183B">
        <w:rPr>
          <w:vertAlign w:val="superscript"/>
          <w:lang w:val="en-GB"/>
        </w:rPr>
        <w:t>+</w:t>
      </w:r>
      <w:r w:rsidRPr="0067183B">
        <w:rPr>
          <w:lang w:val="en-GB"/>
        </w:rPr>
        <w:t xml:space="preserve"> (pK</w:t>
      </w:r>
      <w:r w:rsidRPr="0067183B">
        <w:rPr>
          <w:vertAlign w:val="subscript"/>
          <w:lang w:val="en-GB"/>
        </w:rPr>
        <w:t>A</w:t>
      </w:r>
      <w:r w:rsidRPr="0067183B">
        <w:rPr>
          <w:lang w:val="en-GB"/>
        </w:rPr>
        <w:t> = 10.55) and the hydroxonium cation (pK</w:t>
      </w:r>
      <w:r w:rsidRPr="0067183B">
        <w:rPr>
          <w:vertAlign w:val="subscript"/>
          <w:lang w:val="en-GB"/>
        </w:rPr>
        <w:t>A</w:t>
      </w:r>
      <w:r w:rsidRPr="0067183B">
        <w:rPr>
          <w:lang w:val="en-GB"/>
        </w:rPr>
        <w:t xml:space="preserve"> = 0) of about ten orders of magnitude. </w:t>
      </w:r>
      <w:r w:rsidRPr="0067183B">
        <w:rPr>
          <w:lang w:val="en-GB"/>
        </w:rPr>
        <w:fldChar w:fldCharType="begin"/>
      </w:r>
      <w:r w:rsidR="00820B61">
        <w:rPr>
          <w:lang w:val="en-GB"/>
        </w:rPr>
        <w:instrText xml:space="preserve"> ADDIN EN.CITE &lt;EndNote&gt;&lt;Cite&gt;&lt;Author&gt;Meister&lt;/Author&gt;&lt;Year&gt;2014&lt;/Year&gt;&lt;RecNum&gt;200&lt;/RecNum&gt;&lt;DisplayText&gt;[42, 50]&lt;/DisplayText&gt;&lt;record&gt;&lt;rec-number&gt;200&lt;/rec-number&gt;&lt;foreign-keys&gt;&lt;key app="EN" db-id="wepvx5sxqa0f5eedx2lptsfq500dpsvxttsp"&gt;200&lt;/key&gt;&lt;/foreign-keys&gt;&lt;ref-type name="Journal Article"&gt;17&lt;/ref-type&gt;&lt;contributors&gt;&lt;authors&gt;&lt;author&gt;Meister, Erich C&lt;/author&gt;&lt;author&gt;Willeke, Martin&lt;/author&gt;&lt;author&gt;Angst, Werner&lt;/author&gt;&lt;author&gt;Togni, Antonio&lt;/author&gt;&lt;author&gt;Walde, Peter %J Helvetica Chimica Acta&lt;/author&gt;&lt;/authors&gt;&lt;/contributors&gt;&lt;titles&gt;&lt;title&gt;Confusing Quantitative Descriptions of Brønsted Lowry Acid Base Equilibria in Chemistry Textbooks–A Critical Review and Clarifications for Chemical Educators&lt;/title&gt;&lt;/titles&gt;&lt;pages&gt;1-31&lt;/pages&gt;&lt;volume&gt;97&lt;/volume&gt;&lt;number&gt;1&lt;/number&gt;&lt;dates&gt;&lt;year&gt;2014&lt;/year&gt;&lt;/dates&gt;&lt;isbn&gt;0018-019X&lt;/isbn&gt;&lt;urls&gt;&lt;/urls&gt;&lt;/record&gt;&lt;/Cite&gt;&lt;Cite&gt;&lt;Author&gt;Wippermann&lt;/Author&gt;&lt;Year&gt;2018&lt;/Year&gt;&lt;RecNum&gt;55&lt;/RecNum&gt;&lt;record&gt;&lt;rec-number&gt;55&lt;/rec-number&gt;&lt;foreign-keys&gt;&lt;key app="EN" db-id="wepvx5sxqa0f5eedx2lptsfq500dpsvxttsp"&gt;55&lt;/key&gt;&lt;key app="ENWeb" db-id=""&gt;0&lt;/key&gt;&lt;/foreign-keys&gt;&lt;ref-type name="Journal Article"&gt;17&lt;/ref-type&gt;&lt;contributors&gt;&lt;authors&gt;&lt;author&gt;Wippermann, K.&lt;/author&gt;&lt;author&gt;Giffin, J.&lt;/author&gt;&lt;author&gt;Korte, C.&lt;/author&gt;&lt;/authors&gt;&lt;/contributors&gt;&lt;titles&gt;&lt;title&gt;In Situ Determination of the Water Content of Ionic Liquids&lt;/title&gt;&lt;secondary-title&gt;Journal of The Electrochemical Society&lt;/secondary-title&gt;&lt;/titles&gt;&lt;periodical&gt;&lt;full-title&gt;Journal of The Electrochemical Society&lt;/full-title&gt;&lt;/periodical&gt;&lt;pages&gt;H263-H270&lt;/pages&gt;&lt;volume&gt;165&lt;/volume&gt;&lt;number&gt;5&lt;/number&gt;&lt;section&gt;H263&lt;/section&gt;&lt;dates&gt;&lt;year&gt;2018&lt;/year&gt;&lt;/dates&gt;&lt;isbn&gt;0013-4651&amp;#xD;1945-7111&lt;/isbn&gt;&lt;urls&gt;&lt;/urls&gt;&lt;electronic-resource-num&gt;10.1149/2.0991805jes&lt;/electronic-resource-num&gt;&lt;/record&gt;&lt;/Cite&gt;&lt;/EndNote&gt;</w:instrText>
      </w:r>
      <w:r w:rsidRPr="0067183B">
        <w:rPr>
          <w:lang w:val="en-GB"/>
        </w:rPr>
        <w:fldChar w:fldCharType="separate"/>
      </w:r>
      <w:r w:rsidR="00820B61">
        <w:rPr>
          <w:noProof/>
          <w:lang w:val="en-GB"/>
        </w:rPr>
        <w:t>[</w:t>
      </w:r>
      <w:hyperlink w:anchor="_ENREF_42" w:tooltip="Wippermann, 2018 #55" w:history="1">
        <w:r w:rsidR="00820B61">
          <w:rPr>
            <w:noProof/>
            <w:lang w:val="en-GB"/>
          </w:rPr>
          <w:t>42</w:t>
        </w:r>
      </w:hyperlink>
      <w:r w:rsidR="00820B61">
        <w:rPr>
          <w:noProof/>
          <w:lang w:val="en-GB"/>
        </w:rPr>
        <w:t xml:space="preserve">, </w:t>
      </w:r>
      <w:hyperlink w:anchor="_ENREF_50" w:tooltip="Meister, 2014 #200" w:history="1">
        <w:r w:rsidR="00820B61">
          <w:rPr>
            <w:noProof/>
            <w:lang w:val="en-GB"/>
          </w:rPr>
          <w:t>50</w:t>
        </w:r>
      </w:hyperlink>
      <w:r w:rsidR="00820B61">
        <w:rPr>
          <w:noProof/>
          <w:lang w:val="en-GB"/>
        </w:rPr>
        <w:t>]</w:t>
      </w:r>
      <w:r w:rsidRPr="0067183B">
        <w:fldChar w:fldCharType="end"/>
      </w:r>
      <w:hyperlink w:anchor="_ENREF_24" w:tooltip="Wippermann, 2018 #55" w:history="1"/>
      <w:r w:rsidRPr="0067183B">
        <w:rPr>
          <w:lang w:val="en-GB"/>
        </w:rPr>
        <w:t xml:space="preserve"> Thus, in the system [Dema][TfO] + H</w:t>
      </w:r>
      <w:r w:rsidRPr="0067183B">
        <w:rPr>
          <w:vertAlign w:val="subscript"/>
          <w:lang w:val="en-GB"/>
        </w:rPr>
        <w:t>2</w:t>
      </w:r>
      <w:r w:rsidRPr="0067183B">
        <w:rPr>
          <w:lang w:val="en-GB"/>
        </w:rPr>
        <w:t>O, the proton resides largely on the amine-N during the NMR sampling process. No averaged signal of H</w:t>
      </w:r>
      <w:r w:rsidRPr="0067183B">
        <w:rPr>
          <w:vertAlign w:val="subscript"/>
          <w:lang w:val="en-GB"/>
        </w:rPr>
        <w:t>2</w:t>
      </w:r>
      <w:r w:rsidRPr="0067183B">
        <w:rPr>
          <w:lang w:val="en-GB"/>
        </w:rPr>
        <w:t>O and the [Dema]</w:t>
      </w:r>
      <w:r w:rsidRPr="0067183B">
        <w:rPr>
          <w:vertAlign w:val="superscript"/>
          <w:lang w:val="en-GB"/>
        </w:rPr>
        <w:t>+</w:t>
      </w:r>
      <w:r w:rsidRPr="0067183B">
        <w:rPr>
          <w:lang w:val="en-GB"/>
        </w:rPr>
        <w:t xml:space="preserve"> cation can be detected due to an extremely slow proton exchange rate between cation and H</w:t>
      </w:r>
      <w:r w:rsidRPr="0067183B">
        <w:rPr>
          <w:vertAlign w:val="subscript"/>
          <w:lang w:val="en-GB"/>
        </w:rPr>
        <w:t>2</w:t>
      </w:r>
      <w:r w:rsidRPr="0067183B">
        <w:rPr>
          <w:lang w:val="en-GB"/>
        </w:rPr>
        <w:t>O.</w:t>
      </w:r>
      <w:r w:rsidR="00C53BCB" w:rsidRPr="0067183B">
        <w:rPr>
          <w:lang w:val="en-GB"/>
        </w:rPr>
        <w:fldChar w:fldCharType="begin"/>
      </w:r>
      <w:r w:rsidR="00820B61">
        <w:rPr>
          <w:lang w:val="en-GB"/>
        </w:rPr>
        <w:instrText xml:space="preserve"> ADDIN EN.CITE &lt;EndNote&gt;&lt;Cite&gt;&lt;Author&gt;Lin&lt;/Author&gt;&lt;Year&gt;2020&lt;/Year&gt;&lt;RecNum&gt;209&lt;/RecNum&gt;&lt;DisplayText&gt;[31]&lt;/DisplayText&gt;&lt;record&gt;&lt;rec-number&gt;209&lt;/rec-number&gt;&lt;foreign-keys&gt;&lt;key app="EN" db-id="wepvx5sxqa0f5eedx2lptsfq500dpsvxttsp"&gt;209&lt;/key&gt;&lt;/foreign-keys&gt;&lt;ref-type name="Journal Article"&gt;17&lt;/ref-type&gt;&lt;contributors&gt;&lt;authors&gt;&lt;author&gt;Lin, Jingjing&lt;/author&gt;&lt;author&gt;Wang, Liming&lt;/author&gt;&lt;author&gt;Zinkevich, Tatiana&lt;/author&gt;&lt;author&gt;Indris, Sylvio&lt;/author&gt;&lt;author&gt;Suo, Yanpeng&lt;/author&gt;&lt;author&gt;Korte, Carsten&lt;/author&gt;&lt;/authors&gt;&lt;/contributors&gt;&lt;titles&gt;&lt;title&gt;Influence of residual water and cation acidity on the ionic transport mechanism in proton-conducting ionic liquids&lt;/title&gt;&lt;secondary-title&gt;Physical Chemistry Chemical Physics&lt;/secondary-title&gt;&lt;/titles&gt;&lt;periodical&gt;&lt;full-title&gt;Physical Chemistry Chemical Physics&lt;/full-title&gt;&lt;/periodical&gt;&lt;dates&gt;&lt;year&gt;2020&lt;/year&gt;&lt;/dates&gt;&lt;urls&gt;&lt;/urls&gt;&lt;/record&gt;&lt;/Cite&gt;&lt;/EndNote&gt;</w:instrText>
      </w:r>
      <w:r w:rsidR="00C53BCB" w:rsidRPr="0067183B">
        <w:rPr>
          <w:lang w:val="en-GB"/>
        </w:rPr>
        <w:fldChar w:fldCharType="separate"/>
      </w:r>
      <w:r w:rsidR="00820B61">
        <w:rPr>
          <w:noProof/>
          <w:lang w:val="en-GB"/>
        </w:rPr>
        <w:t>[</w:t>
      </w:r>
      <w:hyperlink w:anchor="_ENREF_31" w:tooltip="Lin, 2020 #209" w:history="1">
        <w:r w:rsidR="00820B61">
          <w:rPr>
            <w:noProof/>
            <w:lang w:val="en-GB"/>
          </w:rPr>
          <w:t>31</w:t>
        </w:r>
      </w:hyperlink>
      <w:r w:rsidR="00820B61">
        <w:rPr>
          <w:noProof/>
          <w:lang w:val="en-GB"/>
        </w:rPr>
        <w:t>]</w:t>
      </w:r>
      <w:r w:rsidR="00C53BCB" w:rsidRPr="0067183B">
        <w:fldChar w:fldCharType="end"/>
      </w:r>
      <w:r w:rsidRPr="0067183B">
        <w:rPr>
          <w:lang w:val="en-GB"/>
        </w:rPr>
        <w:t xml:space="preserve"> </w:t>
      </w:r>
    </w:p>
    <w:p w14:paraId="5D917CA8" w14:textId="77777777" w:rsidR="0067183B" w:rsidRPr="0067183B" w:rsidRDefault="0067183B" w:rsidP="0067183B">
      <w:pPr>
        <w:pStyle w:val="TAMainText"/>
        <w:spacing w:after="240"/>
        <w:ind w:firstLine="0"/>
        <w:jc w:val="left"/>
      </w:pPr>
      <w:r w:rsidRPr="0067183B">
        <w:t>I</w:t>
      </w:r>
      <w:r w:rsidRPr="0067183B">
        <w:rPr>
          <w:lang w:val="en-GB"/>
        </w:rPr>
        <w:t xml:space="preserve">n the liquid state model system DBH </w:t>
      </w:r>
      <w:r w:rsidRPr="0067183B">
        <w:t>([Dema][TfO]-BIm-H</w:t>
      </w:r>
      <w:r w:rsidRPr="0067183B">
        <w:rPr>
          <w:vertAlign w:val="subscript"/>
        </w:rPr>
        <w:t>2</w:t>
      </w:r>
      <w:r w:rsidRPr="0067183B">
        <w:t>O)</w:t>
      </w:r>
      <w:r w:rsidRPr="0067183B">
        <w:rPr>
          <w:lang w:val="en-GB"/>
        </w:rPr>
        <w:t xml:space="preserve">, </w:t>
      </w:r>
      <w:r w:rsidRPr="0067183B">
        <w:t xml:space="preserve">for the protons situated at the benzene ring of the BIm only two signals </w:t>
      </w:r>
      <w:r w:rsidRPr="0067183B">
        <w:rPr>
          <w:b/>
        </w:rPr>
        <w:t>b, c</w:t>
      </w:r>
      <w:r w:rsidRPr="0067183B">
        <w:t xml:space="preserve"> can be identified at 7.8 and 7.4 ppm, respectively. This indicates a fast exchange of the N-H proton, resulting in isochronous protons in the ortho- and para-position of the benzene ring. At a water content </w:t>
      </w:r>
      <w:r w:rsidRPr="0067183B">
        <w:rPr>
          <w:i/>
        </w:rPr>
        <w:t>n</w:t>
      </w:r>
      <w:r w:rsidRPr="0067183B">
        <w:t xml:space="preserve"> of 0, the C-H proton </w:t>
      </w:r>
      <w:r w:rsidRPr="0067183B">
        <w:rPr>
          <w:b/>
        </w:rPr>
        <w:t>a</w:t>
      </w:r>
      <w:r w:rsidRPr="0067183B">
        <w:t xml:space="preserve"> of the imidazole moiety of BIm is found at about 8.4 ppm. The signal of </w:t>
      </w:r>
      <w:r w:rsidRPr="0067183B">
        <w:rPr>
          <w:b/>
        </w:rPr>
        <w:t>a</w:t>
      </w:r>
      <w:r w:rsidRPr="0067183B">
        <w:t xml:space="preserve"> slightly shift (+0.2 ppm) towards higher magnetic field when </w:t>
      </w:r>
      <w:r w:rsidRPr="0067183B">
        <w:rPr>
          <w:i/>
          <w:lang w:val="en-GB"/>
        </w:rPr>
        <w:t>n</w:t>
      </w:r>
      <w:r w:rsidRPr="0067183B">
        <w:rPr>
          <w:lang w:val="en-GB"/>
        </w:rPr>
        <w:t xml:space="preserve"> increases from 0 to 4.</w:t>
      </w:r>
      <w:r w:rsidRPr="0067183B">
        <w:t xml:space="preserve"> A slight shift (+0.1 ppm) is also observed in the case of the protons </w:t>
      </w:r>
      <w:r w:rsidRPr="0067183B">
        <w:rPr>
          <w:b/>
        </w:rPr>
        <w:t>e</w:t>
      </w:r>
      <w:r w:rsidRPr="0067183B">
        <w:t xml:space="preserve"> and </w:t>
      </w:r>
      <w:r w:rsidRPr="0067183B">
        <w:rPr>
          <w:b/>
        </w:rPr>
        <w:t>f</w:t>
      </w:r>
      <w:r w:rsidRPr="0067183B">
        <w:t xml:space="preserve"> signals from the [Dema]</w:t>
      </w:r>
      <w:r w:rsidRPr="0067183B">
        <w:rPr>
          <w:vertAlign w:val="superscript"/>
        </w:rPr>
        <w:t>+</w:t>
      </w:r>
      <w:r w:rsidRPr="0067183B">
        <w:t xml:space="preserve"> cation. The CH</w:t>
      </w:r>
      <w:r w:rsidRPr="0067183B">
        <w:rPr>
          <w:vertAlign w:val="subscript"/>
        </w:rPr>
        <w:t>3</w:t>
      </w:r>
      <w:r w:rsidRPr="0067183B">
        <w:t xml:space="preserve"> protons of the ethyl group are not influenced by H</w:t>
      </w:r>
      <w:r w:rsidRPr="0067183B">
        <w:rPr>
          <w:vertAlign w:val="subscript"/>
        </w:rPr>
        <w:t>2</w:t>
      </w:r>
      <w:r w:rsidRPr="0067183B">
        <w:t>O content and can be found at 1.3 ppm. This is the same for the binary syste</w:t>
      </w:r>
      <w:r w:rsidRPr="0067183B">
        <w:rPr>
          <w:rFonts w:hint="eastAsia"/>
        </w:rPr>
        <w:t>m</w:t>
      </w:r>
      <w:r w:rsidRPr="0067183B">
        <w:t xml:space="preserve"> [Dema][TfO] + H</w:t>
      </w:r>
      <w:r w:rsidRPr="0067183B">
        <w:rPr>
          <w:vertAlign w:val="subscript"/>
        </w:rPr>
        <w:t>2</w:t>
      </w:r>
      <w:r w:rsidRPr="0067183B">
        <w:t xml:space="preserve">O. The slight shift of the protons </w:t>
      </w:r>
      <w:r w:rsidRPr="0067183B">
        <w:rPr>
          <w:b/>
        </w:rPr>
        <w:t xml:space="preserve">e, f </w:t>
      </w:r>
      <w:r w:rsidRPr="0067183B">
        <w:t>and</w:t>
      </w:r>
      <w:r w:rsidRPr="0067183B">
        <w:rPr>
          <w:b/>
        </w:rPr>
        <w:t xml:space="preserve"> a</w:t>
      </w:r>
      <w:r w:rsidRPr="0067183B">
        <w:t xml:space="preserve"> may due to the changing of the local electron density of the N-H moieties in [Dema]</w:t>
      </w:r>
      <w:r w:rsidRPr="0067183B">
        <w:rPr>
          <w:vertAlign w:val="superscript"/>
        </w:rPr>
        <w:t>+</w:t>
      </w:r>
      <w:r w:rsidRPr="0067183B">
        <w:t xml:space="preserve"> cation and also in the BIm monomer.</w:t>
      </w:r>
    </w:p>
    <w:p w14:paraId="7E5FA6DE" w14:textId="73EF5738" w:rsidR="00185405" w:rsidRPr="0067183B" w:rsidRDefault="0067183B" w:rsidP="00185405">
      <w:pPr>
        <w:spacing w:before="120" w:after="0" w:line="480" w:lineRule="auto"/>
        <w:ind w:firstLine="425"/>
        <w:jc w:val="left"/>
      </w:pPr>
      <w:r w:rsidRPr="0067183B">
        <w:lastRenderedPageBreak/>
        <w:t>In contrast to the binary system [Dema][TfO] + H</w:t>
      </w:r>
      <w:r w:rsidRPr="00780460">
        <w:rPr>
          <w:vertAlign w:val="subscript"/>
        </w:rPr>
        <w:t>2</w:t>
      </w:r>
      <w:r w:rsidRPr="0067183B">
        <w:t xml:space="preserve">O, in the ternary </w:t>
      </w:r>
      <w:r w:rsidRPr="004C5FF9">
        <w:t>liquid state model</w:t>
      </w:r>
      <w:r w:rsidRPr="0067183B">
        <w:rPr>
          <w:lang w:val="en-GB"/>
        </w:rPr>
        <w:t xml:space="preserve"> system</w:t>
      </w:r>
      <w:r w:rsidRPr="0067183B" w:rsidDel="00483D45">
        <w:t xml:space="preserve"> </w:t>
      </w:r>
      <w:r w:rsidRPr="0067183B">
        <w:t>DBH the signal of the H</w:t>
      </w:r>
      <w:r w:rsidRPr="0067183B">
        <w:rPr>
          <w:vertAlign w:val="subscript"/>
        </w:rPr>
        <w:t>2</w:t>
      </w:r>
      <w:r w:rsidRPr="0067183B">
        <w:t>O protons does not show up for all investigated H</w:t>
      </w:r>
      <w:r w:rsidRPr="0067183B">
        <w:rPr>
          <w:vertAlign w:val="subscript"/>
        </w:rPr>
        <w:t>2</w:t>
      </w:r>
      <w:r w:rsidRPr="0067183B">
        <w:t xml:space="preserve">O contents. There is only one broadened signal </w:t>
      </w:r>
      <w:r w:rsidRPr="0067183B">
        <w:rPr>
          <w:b/>
        </w:rPr>
        <w:t>d</w:t>
      </w:r>
      <w:r w:rsidRPr="0067183B">
        <w:t xml:space="preserve"> thah shifts to a higher field and increa</w:t>
      </w:r>
      <w:r w:rsidRPr="0067183B">
        <w:softHyphen/>
        <w:t xml:space="preserve">ses its integral area when increasing the water content </w:t>
      </w:r>
      <w:r w:rsidRPr="0067183B">
        <w:rPr>
          <w:i/>
        </w:rPr>
        <w:t>n</w:t>
      </w:r>
      <w:r w:rsidRPr="0067183B">
        <w:t>, which indicates a fast proton exchange between N-H groups of the [Dema]</w:t>
      </w:r>
      <w:r w:rsidRPr="0067183B">
        <w:rPr>
          <w:vertAlign w:val="superscript"/>
        </w:rPr>
        <w:t>+</w:t>
      </w:r>
      <w:r w:rsidRPr="0067183B">
        <w:t xml:space="preserve"> cations and of BIm as well as with water. Thus, only an averaged (and broadened) signal </w:t>
      </w:r>
      <w:r w:rsidRPr="0067183B">
        <w:rPr>
          <w:b/>
        </w:rPr>
        <w:t>d</w:t>
      </w:r>
      <w:r w:rsidRPr="0067183B">
        <w:t xml:space="preserve"> can be detected in the spectrum. This indicates an interaction between [Dema][TfO], BIm and the H</w:t>
      </w:r>
      <w:r w:rsidRPr="0067183B">
        <w:rPr>
          <w:vertAlign w:val="subscript"/>
        </w:rPr>
        <w:t>2</w:t>
      </w:r>
      <w:r w:rsidRPr="0067183B">
        <w:t>O molecules. The inter</w:t>
      </w:r>
      <w:r w:rsidRPr="0067183B">
        <w:softHyphen/>
        <w:t>action of the [Dema][TfO] with both the BIm and the H</w:t>
      </w:r>
      <w:r w:rsidRPr="0067183B">
        <w:rPr>
          <w:vertAlign w:val="subscript"/>
        </w:rPr>
        <w:t>2</w:t>
      </w:r>
      <w:r w:rsidRPr="0067183B">
        <w:t>O molecules is also comfirmed by the shift of the N</w:t>
      </w:r>
      <w:r w:rsidRPr="0067183B">
        <w:rPr>
          <w:vertAlign w:val="superscript"/>
        </w:rPr>
        <w:t>+</w:t>
      </w:r>
      <w:r w:rsidRPr="0067183B">
        <w:t xml:space="preserve">-H band with IR in Figure  S2 and the </w:t>
      </w:r>
      <w:r w:rsidRPr="0067183B">
        <w:rPr>
          <w:vertAlign w:val="superscript"/>
        </w:rPr>
        <w:t>1</w:t>
      </w:r>
      <w:r w:rsidRPr="0067183B">
        <w:t>H-NOESY spectra in Figure S3 in the supplymentary information section.</w:t>
      </w:r>
      <w:bookmarkEnd w:id="27"/>
    </w:p>
    <w:p w14:paraId="034C484C" w14:textId="77777777" w:rsidR="0067183B" w:rsidRPr="00185405" w:rsidRDefault="0067183B" w:rsidP="004C5FF9">
      <w:pPr>
        <w:pStyle w:val="TAMainText"/>
        <w:spacing w:before="240" w:after="240"/>
        <w:ind w:firstLine="0"/>
        <w:jc w:val="left"/>
        <w:rPr>
          <w:b/>
          <w:i/>
          <w:lang w:val="en-GB"/>
        </w:rPr>
      </w:pPr>
      <w:bookmarkStart w:id="28" w:name="_Hlk67056286"/>
      <w:r w:rsidRPr="00185405">
        <w:rPr>
          <w:b/>
          <w:i/>
          <w:lang w:val="en-GB"/>
        </w:rPr>
        <w:t>Protolysis equilibria</w:t>
      </w:r>
    </w:p>
    <w:p w14:paraId="207E3546" w14:textId="20E1216E" w:rsidR="0067183B" w:rsidRPr="0067183B" w:rsidRDefault="00B77954" w:rsidP="0067183B">
      <w:pPr>
        <w:pStyle w:val="TAMainText"/>
        <w:spacing w:after="240"/>
        <w:ind w:firstLine="0"/>
        <w:jc w:val="left"/>
      </w:pPr>
      <w:bookmarkStart w:id="29" w:name="_Hlk67056301"/>
      <w:bookmarkEnd w:id="28"/>
      <w:r w:rsidRPr="0067183B">
        <w:rPr>
          <w:noProof/>
          <w:lang w:val="de-DE"/>
        </w:rPr>
        <mc:AlternateContent>
          <mc:Choice Requires="wps">
            <w:drawing>
              <wp:anchor distT="0" distB="0" distL="114300" distR="114300" simplePos="0" relativeHeight="251661312" behindDoc="0" locked="0" layoutInCell="1" allowOverlap="1" wp14:anchorId="34343C5E" wp14:editId="2F80F0A0">
                <wp:simplePos x="0" y="0"/>
                <wp:positionH relativeFrom="column">
                  <wp:posOffset>2108835</wp:posOffset>
                </wp:positionH>
                <wp:positionV relativeFrom="paragraph">
                  <wp:posOffset>1398905</wp:posOffset>
                </wp:positionV>
                <wp:extent cx="215752" cy="20788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52" cy="207883"/>
                        </a:xfrm>
                        <a:prstGeom prst="rect">
                          <a:avLst/>
                        </a:prstGeom>
                        <a:noFill/>
                        <a:ln w="9525">
                          <a:noFill/>
                          <a:miter lim="800000"/>
                          <a:headEnd/>
                          <a:tailEnd/>
                        </a:ln>
                      </wps:spPr>
                      <wps:txbx>
                        <w:txbxContent>
                          <w:p w14:paraId="0A9D6BE3" w14:textId="77777777" w:rsidR="003D2CF6" w:rsidRPr="00466030" w:rsidRDefault="003D2CF6" w:rsidP="0067183B">
                            <w:pPr>
                              <w:rPr>
                                <w:rFonts w:ascii="Times New Roman" w:hAnsi="Times New Roman"/>
                              </w:rPr>
                            </w:pPr>
                            <w:r w:rsidRPr="00466030">
                              <w:rPr>
                                <w:rFonts w:ascii="Times New Roman" w:hAnsi="Times New Roman"/>
                                <w:i/>
                              </w:rPr>
                              <w:t>k</w:t>
                            </w:r>
                            <w:r w:rsidRPr="00466030">
                              <w:rPr>
                                <w:rFonts w:ascii="Times New Roman" w:hAnsi="Times New Roman"/>
                                <w:vertAlign w:val="subscript"/>
                              </w:rPr>
                              <w:t>1</w:t>
                            </w:r>
                          </w:p>
                        </w:txbxContent>
                      </wps:txbx>
                      <wps:bodyPr rot="0" vert="horz" wrap="square" lIns="0" tIns="0" rIns="0" bIns="0" anchor="t" anchorCtr="0">
                        <a:noAutofit/>
                      </wps:bodyPr>
                    </wps:wsp>
                  </a:graphicData>
                </a:graphic>
              </wp:anchor>
            </w:drawing>
          </mc:Choice>
          <mc:Fallback>
            <w:pict>
              <v:shapetype w14:anchorId="34343C5E" id="_x0000_t202" coordsize="21600,21600" o:spt="202" path="m,l,21600r21600,l21600,xe">
                <v:stroke joinstyle="miter"/>
                <v:path gradientshapeok="t" o:connecttype="rect"/>
              </v:shapetype>
              <v:shape id="Text Box 2" o:spid="_x0000_s1026" type="#_x0000_t202" style="position:absolute;margin-left:166.05pt;margin-top:110.15pt;width:17pt;height:1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" filled="f" stroked="f">
                <v:textbox inset="0,0,0,0">
                  <w:txbxContent>
                    <w:p w14:paraId="0A9D6BE3" w14:textId="77777777" w:rsidR="003D2CF6" w:rsidRPr="00466030" w:rsidRDefault="003D2CF6" w:rsidP="0067183B">
                      <w:pPr>
                        <w:rPr>
                          <w:rFonts w:ascii="Times New Roman" w:hAnsi="Times New Roman"/>
                        </w:rPr>
                      </w:pPr>
                      <w:r w:rsidRPr="00466030">
                        <w:rPr>
                          <w:rFonts w:ascii="Times New Roman" w:hAnsi="Times New Roman"/>
                          <w:i/>
                        </w:rPr>
                        <w:t>k</w:t>
                      </w:r>
                      <w:r w:rsidRPr="00466030">
                        <w:rPr>
                          <w:rFonts w:ascii="Times New Roman" w:hAnsi="Times New Roman"/>
                          <w:vertAlign w:val="subscript"/>
                        </w:rPr>
                        <w:t>1</w:t>
                      </w:r>
                    </w:p>
                  </w:txbxContent>
                </v:textbox>
              </v:shape>
            </w:pict>
          </mc:Fallback>
        </mc:AlternateContent>
      </w:r>
      <w:r w:rsidR="0067183B" w:rsidRPr="0067183B">
        <w:t xml:space="preserve">The </w:t>
      </w:r>
      <w:r w:rsidR="0067183B" w:rsidRPr="0067183B">
        <w:rPr>
          <w:lang w:val="en-GB"/>
        </w:rPr>
        <w:t>p</w:t>
      </w:r>
      <w:r w:rsidR="0067183B" w:rsidRPr="0067183B">
        <w:rPr>
          <w:i/>
          <w:lang w:val="en-GB"/>
        </w:rPr>
        <w:t>K</w:t>
      </w:r>
      <w:r w:rsidR="0067183B" w:rsidRPr="0067183B">
        <w:rPr>
          <w:vertAlign w:val="subscript"/>
          <w:lang w:val="en-GB"/>
        </w:rPr>
        <w:t>A</w:t>
      </w:r>
      <w:r w:rsidR="0067183B" w:rsidRPr="0067183B">
        <w:t xml:space="preserve"> values of [Dema]</w:t>
      </w:r>
      <w:r w:rsidR="0067183B" w:rsidRPr="0067183B">
        <w:rPr>
          <w:vertAlign w:val="superscript"/>
        </w:rPr>
        <w:t>+</w:t>
      </w:r>
      <w:r w:rsidR="0067183B" w:rsidRPr="0067183B">
        <w:t xml:space="preserve"> and H</w:t>
      </w:r>
      <w:r w:rsidR="0067183B" w:rsidRPr="0067183B">
        <w:rPr>
          <w:vertAlign w:val="subscript"/>
        </w:rPr>
        <w:t>3</w:t>
      </w:r>
      <w:r w:rsidR="0067183B" w:rsidRPr="0067183B">
        <w:t>O</w:t>
      </w:r>
      <w:r w:rsidR="0067183B" w:rsidRPr="0067183B">
        <w:rPr>
          <w:vertAlign w:val="superscript"/>
        </w:rPr>
        <w:t>+</w:t>
      </w:r>
      <w:r w:rsidR="0067183B" w:rsidRPr="0067183B">
        <w:t xml:space="preserve"> differ significantly by 10 orders of magnitude. Thus, considering the protolysis equilibrium with H</w:t>
      </w:r>
      <w:r w:rsidR="0067183B" w:rsidRPr="0067183B">
        <w:rPr>
          <w:vertAlign w:val="subscript"/>
        </w:rPr>
        <w:t>2</w:t>
      </w:r>
      <w:r w:rsidR="0067183B" w:rsidRPr="0067183B">
        <w:t>O the proton resides most of the time on the [Dema]</w:t>
      </w:r>
      <w:r w:rsidR="0067183B" w:rsidRPr="0067183B">
        <w:rPr>
          <w:vertAlign w:val="superscript"/>
        </w:rPr>
        <w:t>+</w:t>
      </w:r>
      <w:r w:rsidR="0067183B" w:rsidRPr="0067183B">
        <w:t xml:space="preserve"> cation, because </w:t>
      </w:r>
      <w:r w:rsidR="0067183B" w:rsidRPr="0067183B">
        <w:rPr>
          <w:i/>
        </w:rPr>
        <w:t>k</w:t>
      </w:r>
      <w:r w:rsidR="0067183B" w:rsidRPr="0067183B">
        <w:rPr>
          <w:vertAlign w:val="subscript"/>
        </w:rPr>
        <w:t>1</w:t>
      </w:r>
      <w:r w:rsidR="0067183B" w:rsidRPr="0067183B">
        <w:t xml:space="preserve"> should be 10 orders of magnitude smaller than </w:t>
      </w:r>
      <w:r w:rsidR="0067183B" w:rsidRPr="0067183B">
        <w:rPr>
          <w:i/>
        </w:rPr>
        <w:t>k</w:t>
      </w:r>
      <w:r w:rsidR="0067183B" w:rsidRPr="0067183B">
        <w:rPr>
          <w:vertAlign w:val="subscript"/>
        </w:rPr>
        <w:t>2</w:t>
      </w:r>
      <w:r w:rsidR="0067183B" w:rsidRPr="0067183B">
        <w:t xml:space="preserve">, </w:t>
      </w:r>
      <w:r w:rsidR="0067183B" w:rsidRPr="0067183B">
        <w:rPr>
          <w:i/>
        </w:rPr>
        <w:t>i.e.</w:t>
      </w:r>
      <w:r w:rsidR="0067183B" w:rsidRPr="0067183B">
        <w:t xml:space="preserve"> the equilibrium constant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Dema</m:t>
                    </m:r>
                  </m:e>
                </m:d>
              </m:e>
              <m:sup>
                <m: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m:rPr>
                    <m:sty m:val="p"/>
                  </m:rPr>
                  <w:rPr>
                    <w:rFonts w:ascii="Cambria Math" w:hAnsi="Cambria Math"/>
                  </w:rPr>
                  <m:t>A</m:t>
                </m:r>
              </m:sub>
            </m:sSub>
            <m:r>
              <w:rPr>
                <w:rFonts w:ascii="Cambria Math" w:hAnsi="Cambria Math"/>
              </w:rPr>
              <m:t>(</m:t>
            </m:r>
            <m:sSup>
              <m:sSupPr>
                <m:ctrlPr>
                  <w:rPr>
                    <w:rFonts w:ascii="Cambria Math" w:hAnsi="Cambria Math"/>
                  </w:rPr>
                </m:ctrlPr>
              </m:sSupPr>
              <m:e>
                <m:r>
                  <m:rPr>
                    <m:sty m:val="p"/>
                  </m:rPr>
                  <w:rPr>
                    <w:rFonts w:ascii="Cambria Math" w:hAnsi="Cambria Math"/>
                  </w:rPr>
                  <m:t>[Dema]</m:t>
                </m:r>
              </m:e>
              <m:sup>
                <m:r>
                  <m:rPr>
                    <m:sty m:val="p"/>
                  </m:rPr>
                  <w:rPr>
                    <w:rFonts w:ascii="Cambria Math" w:hAnsi="Cambria Math"/>
                  </w:rPr>
                  <m:t>+</m:t>
                </m:r>
              </m:sup>
            </m:s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0067183B" w:rsidRPr="0067183B">
        <w:t>:</w:t>
      </w:r>
    </w:p>
    <w:p w14:paraId="24CE719C" w14:textId="2D012B26" w:rsidR="0067183B" w:rsidRPr="0067183B" w:rsidRDefault="0067183B" w:rsidP="0067183B">
      <w:pPr>
        <w:pStyle w:val="TAMainText"/>
        <w:spacing w:after="240"/>
      </w:pPr>
      <w:r w:rsidRPr="0067183B">
        <w:rPr>
          <w:noProof/>
          <w:lang w:val="de-DE"/>
        </w:rPr>
        <mc:AlternateContent>
          <mc:Choice Requires="wps">
            <w:drawing>
              <wp:anchor distT="0" distB="0" distL="114300" distR="114300" simplePos="0" relativeHeight="251663360" behindDoc="0" locked="0" layoutInCell="1" allowOverlap="1" wp14:anchorId="14A3DFAA" wp14:editId="1D6172EE">
                <wp:simplePos x="0" y="0"/>
                <wp:positionH relativeFrom="column">
                  <wp:posOffset>2124710</wp:posOffset>
                </wp:positionH>
                <wp:positionV relativeFrom="paragraph">
                  <wp:posOffset>158115</wp:posOffset>
                </wp:positionV>
                <wp:extent cx="247180" cy="1877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80" cy="187793"/>
                        </a:xfrm>
                        <a:prstGeom prst="rect">
                          <a:avLst/>
                        </a:prstGeom>
                        <a:noFill/>
                        <a:ln w="9525">
                          <a:noFill/>
                          <a:miter lim="800000"/>
                          <a:headEnd/>
                          <a:tailEnd/>
                        </a:ln>
                      </wps:spPr>
                      <wps:txbx>
                        <w:txbxContent>
                          <w:p w14:paraId="7A397DD6" w14:textId="77777777" w:rsidR="003D2CF6" w:rsidRPr="00466030" w:rsidRDefault="003D2CF6" w:rsidP="0067183B">
                            <w:pPr>
                              <w:rPr>
                                <w:rFonts w:ascii="Times New Roman" w:hAnsi="Times New Roman"/>
                              </w:rPr>
                            </w:pPr>
                            <w:r w:rsidRPr="00466030">
                              <w:rPr>
                                <w:rFonts w:ascii="Times New Roman" w:hAnsi="Times New Roman"/>
                                <w:i/>
                              </w:rPr>
                              <w:t>k</w:t>
                            </w:r>
                            <w:r w:rsidRPr="00466030">
                              <w:rPr>
                                <w:rFonts w:ascii="Times New Roman" w:hAnsi="Times New Roman"/>
                                <w:vertAlign w:val="subscript"/>
                              </w:rPr>
                              <w:t>2</w:t>
                            </w:r>
                          </w:p>
                        </w:txbxContent>
                      </wps:txbx>
                      <wps:bodyPr rot="0" vert="horz" wrap="square" lIns="0" tIns="0" rIns="0" bIns="0" anchor="t" anchorCtr="0">
                        <a:noAutofit/>
                      </wps:bodyPr>
                    </wps:wsp>
                  </a:graphicData>
                </a:graphic>
              </wp:anchor>
            </w:drawing>
          </mc:Choice>
          <mc:Fallback>
            <w:pict>
              <v:shape w14:anchorId="14A3DFAA" id="_x0000_s1027" type="#_x0000_t202" style="position:absolute;left:0;text-align:left;margin-left:167.3pt;margin-top:12.45pt;width:19.45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" filled="f" stroked="f">
                <v:textbox inset="0,0,0,0">
                  <w:txbxContent>
                    <w:p w14:paraId="7A397DD6" w14:textId="77777777" w:rsidR="003D2CF6" w:rsidRPr="00466030" w:rsidRDefault="003D2CF6" w:rsidP="0067183B">
                      <w:pPr>
                        <w:rPr>
                          <w:rFonts w:ascii="Times New Roman" w:hAnsi="Times New Roman"/>
                        </w:rPr>
                      </w:pPr>
                      <w:r w:rsidRPr="00466030">
                        <w:rPr>
                          <w:rFonts w:ascii="Times New Roman" w:hAnsi="Times New Roman"/>
                          <w:i/>
                        </w:rPr>
                        <w:t>k</w:t>
                      </w:r>
                      <w:r w:rsidRPr="00466030">
                        <w:rPr>
                          <w:rFonts w:ascii="Times New Roman" w:hAnsi="Times New Roman"/>
                          <w:vertAlign w:val="subscript"/>
                        </w:rPr>
                        <w:t>2</w:t>
                      </w:r>
                    </w:p>
                  </w:txbxContent>
                </v:textbox>
              </v:shape>
            </w:pict>
          </mc:Fallback>
        </mc:AlternateContent>
      </w:r>
      <w:r w:rsidRPr="0067183B">
        <w:tab/>
        <w:t>CH</w:t>
      </w:r>
      <w:r w:rsidRPr="0067183B">
        <w:rPr>
          <w:vertAlign w:val="subscript"/>
        </w:rPr>
        <w:t>3</w:t>
      </w:r>
      <w:r w:rsidRPr="0067183B">
        <w:t>(CH</w:t>
      </w:r>
      <w:r w:rsidRPr="0067183B">
        <w:rPr>
          <w:vertAlign w:val="subscript"/>
        </w:rPr>
        <w:t>3</w:t>
      </w:r>
      <w:r w:rsidRPr="0067183B">
        <w:t>CH</w:t>
      </w:r>
      <w:r w:rsidRPr="0067183B">
        <w:rPr>
          <w:vertAlign w:val="subscript"/>
        </w:rPr>
        <w:t>2</w:t>
      </w:r>
      <w:r w:rsidRPr="0067183B">
        <w:t>)</w:t>
      </w:r>
      <w:r w:rsidRPr="0067183B">
        <w:rPr>
          <w:vertAlign w:val="subscript"/>
        </w:rPr>
        <w:t>2</w:t>
      </w:r>
      <w:r w:rsidRPr="0067183B">
        <w:t>NH</w:t>
      </w:r>
      <w:r w:rsidRPr="0067183B">
        <w:rPr>
          <w:vertAlign w:val="superscript"/>
        </w:rPr>
        <w:t>+</w:t>
      </w:r>
      <w:r w:rsidRPr="0067183B">
        <w:t xml:space="preserve"> + H</w:t>
      </w:r>
      <w:r w:rsidRPr="0067183B">
        <w:rPr>
          <w:vertAlign w:val="subscript"/>
        </w:rPr>
        <w:t>2</w:t>
      </w:r>
      <w:r w:rsidRPr="0067183B">
        <w:t xml:space="preserve">O </w:t>
      </w:r>
      <w:r w:rsidRPr="0067183B">
        <w:rPr>
          <w:rFonts w:ascii="MS Gothic" w:eastAsia="MS Gothic" w:hAnsi="MS Gothic" w:cs="MS Gothic" w:hint="eastAsia"/>
        </w:rPr>
        <w:t>⇄</w:t>
      </w:r>
      <w:r w:rsidRPr="0067183B">
        <w:t xml:space="preserve"> CH</w:t>
      </w:r>
      <w:r w:rsidRPr="0067183B">
        <w:rPr>
          <w:vertAlign w:val="subscript"/>
        </w:rPr>
        <w:t>3</w:t>
      </w:r>
      <w:r w:rsidRPr="0067183B">
        <w:t>(CH</w:t>
      </w:r>
      <w:r w:rsidRPr="0067183B">
        <w:rPr>
          <w:vertAlign w:val="subscript"/>
        </w:rPr>
        <w:t>3</w:t>
      </w:r>
      <w:r w:rsidRPr="0067183B">
        <w:t>CH</w:t>
      </w:r>
      <w:r w:rsidRPr="0067183B">
        <w:rPr>
          <w:vertAlign w:val="subscript"/>
        </w:rPr>
        <w:t>2</w:t>
      </w:r>
      <w:r w:rsidRPr="0067183B">
        <w:t>)</w:t>
      </w:r>
      <w:r w:rsidRPr="0067183B">
        <w:rPr>
          <w:vertAlign w:val="subscript"/>
        </w:rPr>
        <w:t>2</w:t>
      </w:r>
      <w:r w:rsidRPr="0067183B">
        <w:t>N + H</w:t>
      </w:r>
      <w:r w:rsidRPr="0067183B">
        <w:rPr>
          <w:vertAlign w:val="subscript"/>
        </w:rPr>
        <w:t>3</w:t>
      </w:r>
      <w:r w:rsidRPr="0067183B">
        <w:t>O</w:t>
      </w:r>
      <w:r w:rsidRPr="0067183B">
        <w:rPr>
          <w:vertAlign w:val="superscript"/>
        </w:rPr>
        <w:t>+</w:t>
      </w:r>
      <w:r w:rsidRPr="0067183B">
        <w:tab/>
        <w:t>(12)</w:t>
      </w:r>
    </w:p>
    <w:p w14:paraId="39909B9F" w14:textId="7FFB6834" w:rsidR="00B77954" w:rsidRPr="0067183B" w:rsidRDefault="0067183B" w:rsidP="00B77954">
      <w:pPr>
        <w:spacing w:before="120" w:after="0" w:line="480" w:lineRule="auto"/>
        <w:jc w:val="left"/>
      </w:pPr>
      <w:r w:rsidRPr="0067183B">
        <w:t xml:space="preserve">The </w:t>
      </w:r>
      <w:r w:rsidRPr="0067183B">
        <w:rPr>
          <w:lang w:val="en-GB"/>
        </w:rPr>
        <w:t>p</w:t>
      </w:r>
      <w:r w:rsidRPr="0067183B">
        <w:rPr>
          <w:i/>
          <w:lang w:val="en-GB"/>
        </w:rPr>
        <w:t>K</w:t>
      </w:r>
      <w:r w:rsidRPr="0067183B">
        <w:rPr>
          <w:vertAlign w:val="subscript"/>
          <w:lang w:val="en-GB"/>
        </w:rPr>
        <w:t>A</w:t>
      </w:r>
      <w:r w:rsidRPr="0067183B">
        <w:t xml:space="preserve"> of HBIm</w:t>
      </w:r>
      <w:r w:rsidRPr="0067183B">
        <w:rPr>
          <w:vertAlign w:val="superscript"/>
        </w:rPr>
        <w:t>+</w:t>
      </w:r>
      <w:r w:rsidRPr="0067183B">
        <w:t xml:space="preserve"> has a value </w:t>
      </w:r>
      <w:r w:rsidRPr="0067183B">
        <w:rPr>
          <w:lang w:val="en-GB"/>
        </w:rPr>
        <w:t xml:space="preserve">of 5.6 and </w:t>
      </w:r>
      <w:r w:rsidRPr="0067183B">
        <w:t xml:space="preserve">is therefore in the middle between the values </w:t>
      </w:r>
      <w:r w:rsidRPr="0067183B">
        <w:rPr>
          <w:rFonts w:hint="eastAsia"/>
        </w:rPr>
        <w:t>of</w:t>
      </w:r>
      <w:r w:rsidRPr="0067183B">
        <w:t xml:space="preserve"> [Dema]</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rPr>
          <w:lang w:val="en-GB"/>
        </w:rPr>
        <w:t>. The acidity differences between [Dema]</w:t>
      </w:r>
      <w:r w:rsidRPr="0067183B">
        <w:rPr>
          <w:vertAlign w:val="superscript"/>
          <w:lang w:val="en-GB"/>
        </w:rPr>
        <w:t>+</w:t>
      </w:r>
      <w:r w:rsidRPr="0067183B">
        <w:rPr>
          <w:lang w:val="en-GB"/>
        </w:rPr>
        <w:t xml:space="preserve"> and HBIm</w:t>
      </w:r>
      <w:r w:rsidRPr="0067183B">
        <w:rPr>
          <w:vertAlign w:val="superscript"/>
          <w:lang w:val="en-GB"/>
        </w:rPr>
        <w:t>+</w:t>
      </w:r>
      <w:r w:rsidRPr="0067183B">
        <w:rPr>
          <w:lang w:val="en-GB"/>
        </w:rPr>
        <w:t>, as well as between HBIm</w:t>
      </w:r>
      <w:r w:rsidRPr="0067183B">
        <w:rPr>
          <w:vertAlign w:val="superscript"/>
          <w:lang w:val="en-GB"/>
        </w:rPr>
        <w:t>+</w:t>
      </w:r>
      <w:r w:rsidRPr="0067183B">
        <w:rPr>
          <w:lang w:val="en-GB"/>
        </w:rPr>
        <w:t xml:space="preserve"> and </w:t>
      </w:r>
      <w:r w:rsidRPr="0067183B">
        <w:t>H</w:t>
      </w:r>
      <w:r w:rsidRPr="0067183B">
        <w:rPr>
          <w:vertAlign w:val="subscript"/>
        </w:rPr>
        <w:t>3</w:t>
      </w:r>
      <w:r w:rsidRPr="0067183B">
        <w:t>O</w:t>
      </w:r>
      <w:r w:rsidRPr="0067183B">
        <w:rPr>
          <w:vertAlign w:val="superscript"/>
        </w:rPr>
        <w:t>+</w:t>
      </w:r>
      <w:r w:rsidRPr="0067183B">
        <w:t>, are much sma</w:t>
      </w:r>
      <w:r w:rsidRPr="00247199">
        <w:t>ller compared to [Dema]</w:t>
      </w:r>
      <w:r w:rsidRPr="00247199">
        <w:rPr>
          <w:vertAlign w:val="superscript"/>
        </w:rPr>
        <w:t>+</w:t>
      </w:r>
      <w:r w:rsidRPr="00247199">
        <w:t xml:space="preserve"> and H</w:t>
      </w:r>
      <w:r w:rsidRPr="00247199">
        <w:rPr>
          <w:vertAlign w:val="subscript"/>
        </w:rPr>
        <w:t>3</w:t>
      </w:r>
      <w:r w:rsidRPr="00247199">
        <w:t>O</w:t>
      </w:r>
      <w:r w:rsidRPr="00247199">
        <w:rPr>
          <w:vertAlign w:val="superscript"/>
        </w:rPr>
        <w:t>+</w:t>
      </w:r>
      <w:r w:rsidRPr="00247199">
        <w:t>.</w:t>
      </w:r>
      <w:r w:rsidRPr="00247199">
        <w:rPr>
          <w:lang w:val="en-GB"/>
        </w:rPr>
        <w:t xml:space="preserve"> Due to the presence of BIm, the </w:t>
      </w:r>
      <w:r w:rsidRPr="00247199">
        <w:t>protolysis equilibrium in Eq. (</w:t>
      </w:r>
      <w:r w:rsidR="00697313" w:rsidRPr="00247199">
        <w:t>12</w:t>
      </w:r>
      <w:r w:rsidRPr="00247199">
        <w:t xml:space="preserve">) will be split up in </w:t>
      </w:r>
      <w:r w:rsidRPr="0067183B">
        <w:t>a sequence of two protolysis equilibria involving [Dema]</w:t>
      </w:r>
      <w:r w:rsidRPr="0067183B">
        <w:rPr>
          <w:vertAlign w:val="superscript"/>
        </w:rPr>
        <w:t>+</w:t>
      </w:r>
      <w:r w:rsidRPr="0067183B">
        <w:t>, BIm/HBIm</w:t>
      </w:r>
      <w:r w:rsidRPr="0067183B">
        <w:rPr>
          <w:vertAlign w:val="superscript"/>
        </w:rPr>
        <w:t>+</w:t>
      </w:r>
      <w:r w:rsidRPr="0067183B">
        <w:t xml:space="preserve"> and H</w:t>
      </w:r>
      <w:r w:rsidRPr="0067183B">
        <w:rPr>
          <w:vertAlign w:val="subscript"/>
        </w:rPr>
        <w:t>2</w:t>
      </w:r>
      <w:r w:rsidRPr="0067183B">
        <w:t>O/H</w:t>
      </w:r>
      <w:r w:rsidRPr="0067183B">
        <w:rPr>
          <w:vertAlign w:val="subscript"/>
        </w:rPr>
        <w:t>3</w:t>
      </w:r>
      <w:r w:rsidRPr="0067183B">
        <w:t>O</w:t>
      </w:r>
      <w:r w:rsidRPr="0067183B">
        <w:rPr>
          <w:vertAlign w:val="superscript"/>
        </w:rPr>
        <w:t>+</w:t>
      </w:r>
      <w:r w:rsidRPr="0067183B">
        <w:t xml:space="preserve"> as follows:</w:t>
      </w:r>
    </w:p>
    <w:p w14:paraId="747514C3" w14:textId="6C7967FA" w:rsidR="0067183B" w:rsidRPr="0067183B" w:rsidRDefault="00B77954" w:rsidP="00B77954">
      <w:pPr>
        <w:pStyle w:val="TAMainText"/>
        <w:spacing w:before="240" w:after="240"/>
      </w:pPr>
      <w:r w:rsidRPr="0067183B">
        <w:rPr>
          <w:noProof/>
          <w:lang w:val="de-DE"/>
        </w:rPr>
        <mc:AlternateContent>
          <mc:Choice Requires="wps">
            <w:drawing>
              <wp:anchor distT="0" distB="0" distL="114300" distR="114300" simplePos="0" relativeHeight="251662336" behindDoc="0" locked="0" layoutInCell="1" allowOverlap="1" wp14:anchorId="581392B6" wp14:editId="50C89D00">
                <wp:simplePos x="0" y="0"/>
                <wp:positionH relativeFrom="column">
                  <wp:posOffset>2776220</wp:posOffset>
                </wp:positionH>
                <wp:positionV relativeFrom="paragraph">
                  <wp:posOffset>302895</wp:posOffset>
                </wp:positionV>
                <wp:extent cx="247180" cy="187793"/>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80" cy="187793"/>
                        </a:xfrm>
                        <a:prstGeom prst="rect">
                          <a:avLst/>
                        </a:prstGeom>
                        <a:noFill/>
                        <a:ln w="9525">
                          <a:noFill/>
                          <a:miter lim="800000"/>
                          <a:headEnd/>
                          <a:tailEnd/>
                        </a:ln>
                      </wps:spPr>
                      <wps:txbx>
                        <w:txbxContent>
                          <w:p w14:paraId="4E895A99"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4</w:t>
                            </w:r>
                          </w:p>
                        </w:txbxContent>
                      </wps:txbx>
                      <wps:bodyPr rot="0" vert="horz" wrap="square" lIns="0" tIns="0" rIns="0" bIns="0" anchor="t" anchorCtr="0">
                        <a:noAutofit/>
                      </wps:bodyPr>
                    </wps:wsp>
                  </a:graphicData>
                </a:graphic>
              </wp:anchor>
            </w:drawing>
          </mc:Choice>
          <mc:Fallback>
            <w:pict>
              <v:shape w14:anchorId="581392B6" id="_x0000_s1028" type="#_x0000_t202" style="position:absolute;left:0;text-align:left;margin-left:218.6pt;margin-top:23.85pt;width:19.45pt;height:1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" filled="f" stroked="f">
                <v:textbox inset="0,0,0,0">
                  <w:txbxContent>
                    <w:p w14:paraId="4E895A99"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4</w:t>
                      </w:r>
                    </w:p>
                  </w:txbxContent>
                </v:textbox>
              </v:shape>
            </w:pict>
          </mc:Fallback>
        </mc:AlternateContent>
      </w:r>
      <w:r w:rsidR="0067183B" w:rsidRPr="0067183B">
        <w:rPr>
          <w:noProof/>
          <w:lang w:val="de-DE"/>
        </w:rPr>
        <mc:AlternateContent>
          <mc:Choice Requires="wps">
            <w:drawing>
              <wp:anchor distT="0" distB="0" distL="114300" distR="114300" simplePos="0" relativeHeight="251664384" behindDoc="0" locked="0" layoutInCell="1" allowOverlap="1" wp14:anchorId="41665161" wp14:editId="01110670">
                <wp:simplePos x="0" y="0"/>
                <wp:positionH relativeFrom="margin">
                  <wp:posOffset>2802890</wp:posOffset>
                </wp:positionH>
                <wp:positionV relativeFrom="paragraph">
                  <wp:posOffset>45720</wp:posOffset>
                </wp:positionV>
                <wp:extent cx="215752" cy="207883"/>
                <wp:effectExtent l="0" t="0" r="13335"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52" cy="207883"/>
                        </a:xfrm>
                        <a:prstGeom prst="rect">
                          <a:avLst/>
                        </a:prstGeom>
                        <a:noFill/>
                        <a:ln w="9525">
                          <a:noFill/>
                          <a:miter lim="800000"/>
                          <a:headEnd/>
                          <a:tailEnd/>
                        </a:ln>
                      </wps:spPr>
                      <wps:txbx>
                        <w:txbxContent>
                          <w:p w14:paraId="5440A1BB"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3</w:t>
                            </w:r>
                          </w:p>
                        </w:txbxContent>
                      </wps:txbx>
                      <wps:bodyPr rot="0" vert="horz" wrap="square" lIns="0" tIns="0" rIns="0" bIns="0" anchor="t" anchorCtr="0">
                        <a:noAutofit/>
                      </wps:bodyPr>
                    </wps:wsp>
                  </a:graphicData>
                </a:graphic>
              </wp:anchor>
            </w:drawing>
          </mc:Choice>
          <mc:Fallback>
            <w:pict>
              <v:shape w14:anchorId="41665161" id="_x0000_s1029" type="#_x0000_t202" style="position:absolute;left:0;text-align:left;margin-left:220.7pt;margin-top:3.6pt;width:17pt;height:16.3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" filled="f" stroked="f">
                <v:textbox inset="0,0,0,0">
                  <w:txbxContent>
                    <w:p w14:paraId="5440A1BB"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3</w:t>
                      </w:r>
                    </w:p>
                  </w:txbxContent>
                </v:textbox>
                <w10:wrap anchorx="margin"/>
              </v:shape>
            </w:pict>
          </mc:Fallback>
        </mc:AlternateContent>
      </w:r>
      <w:r w:rsidR="0067183B" w:rsidRPr="0067183B">
        <w:tab/>
        <w:t>CH</w:t>
      </w:r>
      <w:r w:rsidR="0067183B" w:rsidRPr="0067183B">
        <w:rPr>
          <w:vertAlign w:val="subscript"/>
        </w:rPr>
        <w:t>3</w:t>
      </w:r>
      <w:r w:rsidR="0067183B" w:rsidRPr="0067183B">
        <w:t>(CH</w:t>
      </w:r>
      <w:r w:rsidR="0067183B" w:rsidRPr="0067183B">
        <w:rPr>
          <w:vertAlign w:val="subscript"/>
        </w:rPr>
        <w:t>3</w:t>
      </w:r>
      <w:r w:rsidR="0067183B" w:rsidRPr="0067183B">
        <w:t>CH</w:t>
      </w:r>
      <w:r w:rsidR="0067183B" w:rsidRPr="0067183B">
        <w:rPr>
          <w:vertAlign w:val="subscript"/>
        </w:rPr>
        <w:t>2</w:t>
      </w:r>
      <w:r w:rsidR="0067183B" w:rsidRPr="0067183B">
        <w:t>)</w:t>
      </w:r>
      <w:r w:rsidR="0067183B" w:rsidRPr="0067183B">
        <w:rPr>
          <w:vertAlign w:val="subscript"/>
        </w:rPr>
        <w:t>2</w:t>
      </w:r>
      <w:r w:rsidR="0067183B" w:rsidRPr="0067183B">
        <w:t>NH</w:t>
      </w:r>
      <w:r w:rsidR="0067183B" w:rsidRPr="0067183B">
        <w:rPr>
          <w:vertAlign w:val="superscript"/>
        </w:rPr>
        <w:t>+</w:t>
      </w:r>
      <w:r w:rsidR="0067183B" w:rsidRPr="0067183B">
        <w:t xml:space="preserve"> + C</w:t>
      </w:r>
      <w:r w:rsidR="0067183B" w:rsidRPr="0067183B">
        <w:rPr>
          <w:vertAlign w:val="subscript"/>
        </w:rPr>
        <w:t>6</w:t>
      </w:r>
      <w:r w:rsidR="0067183B" w:rsidRPr="0067183B">
        <w:t>H</w:t>
      </w:r>
      <w:r w:rsidR="0067183B" w:rsidRPr="0067183B">
        <w:rPr>
          <w:vertAlign w:val="subscript"/>
        </w:rPr>
        <w:t>4</w:t>
      </w:r>
      <w:r w:rsidR="0067183B" w:rsidRPr="0067183B">
        <w:t xml:space="preserve">N(NH)CH </w:t>
      </w:r>
      <w:r w:rsidR="0067183B" w:rsidRPr="0067183B">
        <w:rPr>
          <w:rFonts w:ascii="MS Gothic" w:eastAsia="MS Gothic" w:hAnsi="MS Gothic" w:cs="MS Gothic" w:hint="eastAsia"/>
        </w:rPr>
        <w:t>⇄</w:t>
      </w:r>
      <w:r w:rsidR="0067183B" w:rsidRPr="0067183B">
        <w:t xml:space="preserve"> CH</w:t>
      </w:r>
      <w:r w:rsidR="0067183B" w:rsidRPr="0067183B">
        <w:rPr>
          <w:vertAlign w:val="subscript"/>
        </w:rPr>
        <w:t>3</w:t>
      </w:r>
      <w:r w:rsidR="0067183B" w:rsidRPr="0067183B">
        <w:t>(CH</w:t>
      </w:r>
      <w:r w:rsidR="0067183B" w:rsidRPr="0067183B">
        <w:rPr>
          <w:vertAlign w:val="subscript"/>
        </w:rPr>
        <w:t>3</w:t>
      </w:r>
      <w:r w:rsidR="0067183B" w:rsidRPr="0067183B">
        <w:t>CH</w:t>
      </w:r>
      <w:r w:rsidR="0067183B" w:rsidRPr="0067183B">
        <w:rPr>
          <w:vertAlign w:val="subscript"/>
        </w:rPr>
        <w:t>2</w:t>
      </w:r>
      <w:r w:rsidR="0067183B" w:rsidRPr="0067183B">
        <w:t>)</w:t>
      </w:r>
      <w:r w:rsidR="0067183B" w:rsidRPr="0067183B">
        <w:rPr>
          <w:vertAlign w:val="subscript"/>
        </w:rPr>
        <w:t>2</w:t>
      </w:r>
      <w:r w:rsidR="0067183B" w:rsidRPr="0067183B">
        <w:t>N + [C</w:t>
      </w:r>
      <w:r w:rsidR="0067183B" w:rsidRPr="0067183B">
        <w:rPr>
          <w:vertAlign w:val="subscript"/>
        </w:rPr>
        <w:t>6</w:t>
      </w:r>
      <w:r w:rsidR="0067183B" w:rsidRPr="0067183B">
        <w:t>H</w:t>
      </w:r>
      <w:r w:rsidR="0067183B" w:rsidRPr="0067183B">
        <w:rPr>
          <w:vertAlign w:val="subscript"/>
        </w:rPr>
        <w:t>4</w:t>
      </w:r>
      <w:r w:rsidR="0067183B" w:rsidRPr="0067183B">
        <w:t>(NH)</w:t>
      </w:r>
      <w:r w:rsidR="0067183B" w:rsidRPr="0067183B">
        <w:rPr>
          <w:vertAlign w:val="subscript"/>
        </w:rPr>
        <w:t>2</w:t>
      </w:r>
      <w:r w:rsidR="0067183B" w:rsidRPr="0067183B">
        <w:t>CH]</w:t>
      </w:r>
      <w:r w:rsidR="0067183B" w:rsidRPr="0067183B">
        <w:rPr>
          <w:vertAlign w:val="superscript"/>
        </w:rPr>
        <w:t>+</w:t>
      </w:r>
      <w:r w:rsidR="0067183B" w:rsidRPr="0067183B">
        <w:tab/>
        <w:t>(13)</w:t>
      </w:r>
    </w:p>
    <w:p w14:paraId="4AAA70C1" w14:textId="4AFB9BAC" w:rsidR="0067183B" w:rsidRPr="0067183B" w:rsidRDefault="00B77954" w:rsidP="0067183B">
      <w:pPr>
        <w:pStyle w:val="TAMainText"/>
        <w:spacing w:after="240"/>
      </w:pPr>
      <w:r w:rsidRPr="0067183B">
        <w:rPr>
          <w:noProof/>
          <w:lang w:val="de-DE"/>
        </w:rPr>
        <w:lastRenderedPageBreak/>
        <mc:AlternateContent>
          <mc:Choice Requires="wps">
            <w:drawing>
              <wp:anchor distT="0" distB="0" distL="114300" distR="114300" simplePos="0" relativeHeight="251660288" behindDoc="0" locked="0" layoutInCell="1" allowOverlap="1" wp14:anchorId="33D01E3C" wp14:editId="06600549">
                <wp:simplePos x="0" y="0"/>
                <wp:positionH relativeFrom="column">
                  <wp:posOffset>1955800</wp:posOffset>
                </wp:positionH>
                <wp:positionV relativeFrom="paragraph">
                  <wp:posOffset>156210</wp:posOffset>
                </wp:positionV>
                <wp:extent cx="236524" cy="187674"/>
                <wp:effectExtent l="0" t="0" r="1143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24" cy="187674"/>
                        </a:xfrm>
                        <a:prstGeom prst="rect">
                          <a:avLst/>
                        </a:prstGeom>
                        <a:noFill/>
                        <a:ln w="9525">
                          <a:noFill/>
                          <a:miter lim="800000"/>
                          <a:headEnd/>
                          <a:tailEnd/>
                        </a:ln>
                      </wps:spPr>
                      <wps:txbx>
                        <w:txbxContent>
                          <w:p w14:paraId="00EC9382"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6</w:t>
                            </w:r>
                          </w:p>
                        </w:txbxContent>
                      </wps:txbx>
                      <wps:bodyPr rot="0" vert="horz" wrap="square" lIns="0" tIns="0" rIns="0" bIns="0" anchor="t" anchorCtr="0">
                        <a:noAutofit/>
                      </wps:bodyPr>
                    </wps:wsp>
                  </a:graphicData>
                </a:graphic>
              </wp:anchor>
            </w:drawing>
          </mc:Choice>
          <mc:Fallback>
            <w:pict>
              <v:shape w14:anchorId="33D01E3C" id="_x0000_s1030" type="#_x0000_t202" style="position:absolute;left:0;text-align:left;margin-left:154pt;margin-top:12.3pt;width:18.6pt;height:1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" filled="f" stroked="f">
                <v:textbox inset="0,0,0,0">
                  <w:txbxContent>
                    <w:p w14:paraId="00EC9382"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6</w:t>
                      </w:r>
                    </w:p>
                  </w:txbxContent>
                </v:textbox>
              </v:shape>
            </w:pict>
          </mc:Fallback>
        </mc:AlternateContent>
      </w:r>
      <w:r w:rsidR="0067183B" w:rsidRPr="0067183B">
        <w:rPr>
          <w:noProof/>
          <w:lang w:val="de-DE"/>
        </w:rPr>
        <mc:AlternateContent>
          <mc:Choice Requires="wps">
            <w:drawing>
              <wp:anchor distT="0" distB="0" distL="114300" distR="114300" simplePos="0" relativeHeight="251659264" behindDoc="0" locked="0" layoutInCell="1" allowOverlap="1" wp14:anchorId="7683624B" wp14:editId="564B35D2">
                <wp:simplePos x="0" y="0"/>
                <wp:positionH relativeFrom="column">
                  <wp:posOffset>1975485</wp:posOffset>
                </wp:positionH>
                <wp:positionV relativeFrom="paragraph">
                  <wp:posOffset>-172085</wp:posOffset>
                </wp:positionV>
                <wp:extent cx="206451" cy="207802"/>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1" cy="207802"/>
                        </a:xfrm>
                        <a:prstGeom prst="rect">
                          <a:avLst/>
                        </a:prstGeom>
                        <a:noFill/>
                        <a:ln w="9525">
                          <a:noFill/>
                          <a:miter lim="800000"/>
                          <a:headEnd/>
                          <a:tailEnd/>
                        </a:ln>
                      </wps:spPr>
                      <wps:txbx>
                        <w:txbxContent>
                          <w:p w14:paraId="06658D5B"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5</w:t>
                            </w:r>
                          </w:p>
                        </w:txbxContent>
                      </wps:txbx>
                      <wps:bodyPr rot="0" vert="horz" wrap="square" lIns="0" tIns="0" rIns="0" bIns="0" anchor="t" anchorCtr="0">
                        <a:noAutofit/>
                      </wps:bodyPr>
                    </wps:wsp>
                  </a:graphicData>
                </a:graphic>
              </wp:anchor>
            </w:drawing>
          </mc:Choice>
          <mc:Fallback>
            <w:pict>
              <v:shape w14:anchorId="7683624B" id="_x0000_s1031" type="#_x0000_t202" style="position:absolute;left:0;text-align:left;margin-left:155.55pt;margin-top:-13.55pt;width:16.25pt;height:1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" filled="f" stroked="f">
                <v:textbox inset="0,0,0,0">
                  <w:txbxContent>
                    <w:p w14:paraId="06658D5B" w14:textId="77777777" w:rsidR="003D2CF6" w:rsidRPr="00466030" w:rsidRDefault="003D2CF6" w:rsidP="0067183B">
                      <w:pPr>
                        <w:rPr>
                          <w:rFonts w:ascii="Times New Roman" w:hAnsi="Times New Roman"/>
                        </w:rPr>
                      </w:pPr>
                      <w:r w:rsidRPr="00466030">
                        <w:rPr>
                          <w:rFonts w:ascii="Times New Roman" w:hAnsi="Times New Roman"/>
                          <w:i/>
                        </w:rPr>
                        <w:t>k</w:t>
                      </w:r>
                      <w:r>
                        <w:rPr>
                          <w:rFonts w:ascii="Times New Roman" w:hAnsi="Times New Roman"/>
                          <w:vertAlign w:val="subscript"/>
                        </w:rPr>
                        <w:t>5</w:t>
                      </w:r>
                    </w:p>
                  </w:txbxContent>
                </v:textbox>
              </v:shape>
            </w:pict>
          </mc:Fallback>
        </mc:AlternateContent>
      </w:r>
      <w:r w:rsidR="0067183B" w:rsidRPr="0067183B">
        <w:tab/>
        <w:t>[C</w:t>
      </w:r>
      <w:r w:rsidR="0067183B" w:rsidRPr="0067183B">
        <w:rPr>
          <w:vertAlign w:val="subscript"/>
        </w:rPr>
        <w:t>6</w:t>
      </w:r>
      <w:r w:rsidR="0067183B" w:rsidRPr="0067183B">
        <w:t>H</w:t>
      </w:r>
      <w:r w:rsidR="0067183B" w:rsidRPr="0067183B">
        <w:rPr>
          <w:vertAlign w:val="subscript"/>
        </w:rPr>
        <w:t>4</w:t>
      </w:r>
      <w:r w:rsidR="0067183B" w:rsidRPr="0067183B">
        <w:t>(NH)</w:t>
      </w:r>
      <w:r w:rsidR="0067183B" w:rsidRPr="0067183B">
        <w:rPr>
          <w:vertAlign w:val="subscript"/>
        </w:rPr>
        <w:t>2</w:t>
      </w:r>
      <w:r w:rsidR="0067183B" w:rsidRPr="0067183B">
        <w:t>CH]</w:t>
      </w:r>
      <w:r w:rsidR="0067183B" w:rsidRPr="0067183B">
        <w:rPr>
          <w:vertAlign w:val="superscript"/>
        </w:rPr>
        <w:t>+</w:t>
      </w:r>
      <w:r w:rsidR="0067183B" w:rsidRPr="0067183B">
        <w:t xml:space="preserve"> + H</w:t>
      </w:r>
      <w:r w:rsidR="0067183B" w:rsidRPr="0067183B">
        <w:rPr>
          <w:vertAlign w:val="subscript"/>
        </w:rPr>
        <w:t>2</w:t>
      </w:r>
      <w:r w:rsidR="0067183B" w:rsidRPr="0067183B">
        <w:t xml:space="preserve">O </w:t>
      </w:r>
      <w:r w:rsidR="0067183B" w:rsidRPr="0067183B">
        <w:rPr>
          <w:rFonts w:ascii="MS Gothic" w:eastAsia="MS Gothic" w:hAnsi="MS Gothic" w:cs="MS Gothic" w:hint="eastAsia"/>
        </w:rPr>
        <w:t>⇄</w:t>
      </w:r>
      <w:r w:rsidR="0067183B" w:rsidRPr="0067183B">
        <w:t xml:space="preserve"> C</w:t>
      </w:r>
      <w:r w:rsidR="0067183B" w:rsidRPr="0067183B">
        <w:rPr>
          <w:vertAlign w:val="subscript"/>
        </w:rPr>
        <w:t>6</w:t>
      </w:r>
      <w:r w:rsidR="0067183B" w:rsidRPr="0067183B">
        <w:t>H</w:t>
      </w:r>
      <w:r w:rsidR="0067183B" w:rsidRPr="0067183B">
        <w:rPr>
          <w:vertAlign w:val="subscript"/>
        </w:rPr>
        <w:t>4</w:t>
      </w:r>
      <w:r w:rsidR="0067183B" w:rsidRPr="0067183B">
        <w:t>N(NH)CH + H</w:t>
      </w:r>
      <w:r w:rsidR="0067183B" w:rsidRPr="0067183B">
        <w:rPr>
          <w:vertAlign w:val="subscript"/>
        </w:rPr>
        <w:t>3</w:t>
      </w:r>
      <w:r w:rsidR="0067183B" w:rsidRPr="0067183B">
        <w:t>O</w:t>
      </w:r>
      <w:r w:rsidR="0067183B" w:rsidRPr="0067183B">
        <w:rPr>
          <w:vertAlign w:val="superscript"/>
        </w:rPr>
        <w:t>+</w:t>
      </w:r>
      <w:r w:rsidR="0067183B" w:rsidRPr="0067183B">
        <w:tab/>
        <w:t>(14)</w:t>
      </w:r>
    </w:p>
    <w:p w14:paraId="07B475F5" w14:textId="68E12BF5" w:rsidR="0067183B" w:rsidRPr="0067183B" w:rsidRDefault="0067183B" w:rsidP="00B77954">
      <w:pPr>
        <w:pStyle w:val="TAMainText"/>
        <w:spacing w:after="240"/>
        <w:ind w:firstLine="0"/>
        <w:jc w:val="left"/>
      </w:pPr>
      <w:r w:rsidRPr="0067183B">
        <w:t>The</w:t>
      </w:r>
      <w:r w:rsidRPr="0067183B">
        <w:rPr>
          <w:lang w:val="en-GB"/>
        </w:rPr>
        <w:t xml:space="preserve"> equilibrium constant of the reaction i</w:t>
      </w:r>
      <w:r w:rsidRPr="00247199">
        <w:rPr>
          <w:lang w:val="en-GB"/>
        </w:rPr>
        <w:t>n Eq. (</w:t>
      </w:r>
      <w:r w:rsidR="00697313" w:rsidRPr="00247199">
        <w:rPr>
          <w:lang w:val="en-GB"/>
        </w:rPr>
        <w:t>14</w:t>
      </w:r>
      <w:r w:rsidRPr="00247199">
        <w:rPr>
          <w:lang w:val="en-GB"/>
        </w:rPr>
        <w:t>) is given by the p</w:t>
      </w:r>
      <w:r w:rsidRPr="00247199">
        <w:rPr>
          <w:i/>
          <w:lang w:val="en-GB"/>
        </w:rPr>
        <w:t>K</w:t>
      </w:r>
      <w:r w:rsidRPr="00247199">
        <w:rPr>
          <w:vertAlign w:val="subscript"/>
          <w:lang w:val="en-GB"/>
        </w:rPr>
        <w:t xml:space="preserve">A </w:t>
      </w:r>
      <w:r w:rsidRPr="00247199">
        <w:rPr>
          <w:lang w:val="en-GB"/>
        </w:rPr>
        <w:t>value of HBIm</w:t>
      </w:r>
      <w:r w:rsidRPr="00247199">
        <w:rPr>
          <w:vertAlign w:val="superscript"/>
          <w:lang w:val="en-GB"/>
        </w:rPr>
        <w:t>+</w:t>
      </w:r>
      <w:r w:rsidRPr="00247199">
        <w:rPr>
          <w:lang w:val="en-GB"/>
        </w:rPr>
        <w:t xml:space="preserve">, </w:t>
      </w:r>
      <w:r w:rsidRPr="00247199">
        <w:rPr>
          <w:i/>
          <w:lang w:val="en-GB"/>
        </w:rPr>
        <w:t>i.e.</w:t>
      </w:r>
      <w:r w:rsidR="00651D44" w:rsidRPr="00247199">
        <w:rPr>
          <w:i/>
          <w:lang w:val="en-GB"/>
        </w:rPr>
        <w:t>,</w:t>
      </w:r>
      <w:r w:rsidRPr="00247199">
        <w:rPr>
          <w:lang w:val="en-GB"/>
        </w:rPr>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d>
          <m:dPr>
            <m:ctrlPr>
              <w:rPr>
                <w:rFonts w:ascii="Cambria Math" w:hAnsi="Cambria Math"/>
                <w:i/>
              </w:rPr>
            </m:ctrlPr>
          </m:dPr>
          <m:e>
            <m:sSup>
              <m:sSupPr>
                <m:ctrlPr>
                  <w:rPr>
                    <w:rFonts w:ascii="Cambria Math" w:hAnsi="Cambria Math"/>
                  </w:rPr>
                </m:ctrlPr>
              </m:sSupPr>
              <m:e>
                <m:r>
                  <m:rPr>
                    <m:sty m:val="p"/>
                  </m:rPr>
                  <w:rPr>
                    <w:rFonts w:ascii="Cambria Math" w:hAnsi="Cambria Math"/>
                  </w:rPr>
                  <m:t>HBIm</m:t>
                </m:r>
              </m:e>
              <m:sup>
                <m:r>
                  <m:rPr>
                    <m:sty m:val="p"/>
                  </m:rPr>
                  <w:rPr>
                    <w:rFonts w:ascii="Cambria Math" w:hAnsi="Cambria Math"/>
                  </w:rPr>
                  <m:t>+</m:t>
                </m:r>
              </m:sup>
            </m:sSup>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m:rPr>
                    <m:sty m:val="p"/>
                  </m:rPr>
                  <w:rPr>
                    <w:rFonts w:ascii="Cambria Math" w:hAnsi="Cambria Math"/>
                  </w:rPr>
                  <m:t>A</m:t>
                </m:r>
              </m:sub>
            </m:sSub>
            <m:r>
              <w:rPr>
                <w:rFonts w:ascii="Cambria Math" w:hAnsi="Cambria Math"/>
              </w:rPr>
              <m:t>(</m:t>
            </m:r>
            <m:sSup>
              <m:sSupPr>
                <m:ctrlPr>
                  <w:rPr>
                    <w:rFonts w:ascii="Cambria Math" w:hAnsi="Cambria Math"/>
                  </w:rPr>
                </m:ctrlPr>
              </m:sSupPr>
              <m:e>
                <m:r>
                  <m:rPr>
                    <m:sty m:val="p"/>
                  </m:rPr>
                  <w:rPr>
                    <w:rFonts w:ascii="Cambria Math" w:hAnsi="Cambria Math"/>
                  </w:rPr>
                  <m:t>HBIm</m:t>
                </m:r>
              </m:e>
              <m:sup>
                <m:r>
                  <m:rPr>
                    <m:sty m:val="p"/>
                  </m:rPr>
                  <w:rPr>
                    <w:rFonts w:ascii="Cambria Math" w:hAnsi="Cambria Math"/>
                  </w:rPr>
                  <m:t>+</m:t>
                </m:r>
              </m:sup>
            </m:s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6</m:t>
            </m:r>
          </m:sub>
        </m:sSub>
      </m:oMath>
      <w:r w:rsidRPr="00247199">
        <w:t>.</w:t>
      </w:r>
      <w:r w:rsidRPr="00247199">
        <w:rPr>
          <w:lang w:val="en-GB"/>
        </w:rPr>
        <w:t xml:space="preserve"> The equilibrium constant of the reaction in Eq. (</w:t>
      </w:r>
      <w:r w:rsidR="00697313" w:rsidRPr="00247199">
        <w:rPr>
          <w:lang w:val="en-GB"/>
        </w:rPr>
        <w:t>13</w:t>
      </w:r>
      <w:r w:rsidRPr="00247199">
        <w:rPr>
          <w:lang w:val="en-GB"/>
        </w:rPr>
        <w:t xml:space="preserve">) is the quotient </w:t>
      </w:r>
      <w:r w:rsidRPr="00247199">
        <w:rPr>
          <w:i/>
          <w:lang w:val="en-GB"/>
        </w:rPr>
        <w:t>K</w:t>
      </w:r>
      <w:r w:rsidRPr="00247199">
        <w:rPr>
          <w:vertAlign w:val="subscript"/>
          <w:lang w:val="en-GB"/>
        </w:rPr>
        <w:t>A</w:t>
      </w:r>
      <w:r w:rsidRPr="00247199">
        <w:rPr>
          <w:lang w:val="en-GB"/>
        </w:rPr>
        <w:t>([Dema]</w:t>
      </w:r>
      <w:r w:rsidRPr="00247199">
        <w:rPr>
          <w:vertAlign w:val="superscript"/>
          <w:lang w:val="en-GB"/>
        </w:rPr>
        <w:t>+</w:t>
      </w:r>
      <w:r w:rsidRPr="00247199">
        <w:rPr>
          <w:lang w:val="en-GB"/>
        </w:rPr>
        <w:t xml:space="preserve">) / </w:t>
      </w:r>
      <w:r w:rsidRPr="00247199">
        <w:rPr>
          <w:i/>
          <w:lang w:val="en-GB"/>
        </w:rPr>
        <w:t>K</w:t>
      </w:r>
      <w:r w:rsidRPr="00247199">
        <w:rPr>
          <w:vertAlign w:val="subscript"/>
          <w:lang w:val="en-GB"/>
        </w:rPr>
        <w:t>A</w:t>
      </w:r>
      <w:r w:rsidRPr="00247199">
        <w:rPr>
          <w:lang w:val="en-GB"/>
        </w:rPr>
        <w:t>(HBIm</w:t>
      </w:r>
      <w:r w:rsidRPr="00247199">
        <w:rPr>
          <w:vertAlign w:val="superscript"/>
          <w:lang w:val="en-GB"/>
        </w:rPr>
        <w:t>+</w:t>
      </w:r>
      <w:r w:rsidRPr="00247199">
        <w:rPr>
          <w:lang w:val="en-GB"/>
        </w:rPr>
        <w:t xml:space="preserve">) = </w:t>
      </w:r>
      <w:r w:rsidRPr="00247199">
        <w:rPr>
          <w:i/>
          <w:lang w:val="en-GB"/>
        </w:rPr>
        <w:t>k</w:t>
      </w:r>
      <w:r w:rsidRPr="00247199">
        <w:rPr>
          <w:vertAlign w:val="subscript"/>
          <w:lang w:val="en-GB"/>
        </w:rPr>
        <w:t>3</w:t>
      </w:r>
      <w:r w:rsidRPr="00247199">
        <w:rPr>
          <w:lang w:val="en-GB"/>
        </w:rPr>
        <w:t xml:space="preserve"> / </w:t>
      </w:r>
      <w:r w:rsidRPr="00247199">
        <w:rPr>
          <w:i/>
          <w:lang w:val="en-GB"/>
        </w:rPr>
        <w:t>k</w:t>
      </w:r>
      <w:r w:rsidRPr="00247199">
        <w:rPr>
          <w:vertAlign w:val="subscript"/>
          <w:lang w:val="en-GB"/>
        </w:rPr>
        <w:t>4</w:t>
      </w:r>
      <w:r w:rsidRPr="00247199">
        <w:rPr>
          <w:lang w:val="en-GB"/>
        </w:rPr>
        <w:t xml:space="preserve"> = (</w:t>
      </w:r>
      <w:r w:rsidRPr="00247199">
        <w:rPr>
          <w:i/>
          <w:lang w:val="en-GB"/>
        </w:rPr>
        <w:t>k</w:t>
      </w:r>
      <w:r w:rsidRPr="00247199">
        <w:rPr>
          <w:vertAlign w:val="subscript"/>
          <w:lang w:val="en-GB"/>
        </w:rPr>
        <w:t>1</w:t>
      </w:r>
      <w:r w:rsidRPr="00247199">
        <w:rPr>
          <w:lang w:val="en-GB"/>
        </w:rPr>
        <w:t xml:space="preserve"> </w:t>
      </w:r>
      <w:r w:rsidRPr="00247199">
        <w:rPr>
          <w:i/>
          <w:lang w:val="en-GB"/>
        </w:rPr>
        <w:t>k</w:t>
      </w:r>
      <w:r w:rsidRPr="00247199">
        <w:rPr>
          <w:vertAlign w:val="subscript"/>
          <w:lang w:val="en-GB"/>
        </w:rPr>
        <w:t>6</w:t>
      </w:r>
      <w:r w:rsidRPr="00247199">
        <w:rPr>
          <w:lang w:val="en-GB"/>
        </w:rPr>
        <w:t>) / (</w:t>
      </w:r>
      <w:r w:rsidRPr="00247199">
        <w:rPr>
          <w:i/>
          <w:lang w:val="en-GB"/>
        </w:rPr>
        <w:t>k</w:t>
      </w:r>
      <w:r w:rsidRPr="00247199">
        <w:rPr>
          <w:vertAlign w:val="subscript"/>
          <w:lang w:val="en-GB"/>
        </w:rPr>
        <w:t>2</w:t>
      </w:r>
      <w:r w:rsidRPr="00247199">
        <w:rPr>
          <w:lang w:val="en-GB"/>
        </w:rPr>
        <w:t xml:space="preserve"> </w:t>
      </w:r>
      <w:r w:rsidRPr="00247199">
        <w:rPr>
          <w:i/>
          <w:lang w:val="en-GB"/>
        </w:rPr>
        <w:t>k</w:t>
      </w:r>
      <w:r w:rsidRPr="00247199">
        <w:rPr>
          <w:vertAlign w:val="subscript"/>
          <w:lang w:val="en-GB"/>
        </w:rPr>
        <w:t>5</w:t>
      </w:r>
      <w:r w:rsidRPr="00247199">
        <w:rPr>
          <w:lang w:val="en-GB"/>
        </w:rPr>
        <w:t>) = 10</w:t>
      </w:r>
      <w:r w:rsidRPr="00247199">
        <w:rPr>
          <w:vertAlign w:val="superscript"/>
          <w:lang w:val="en-GB"/>
        </w:rPr>
        <w:t>−4.95</w:t>
      </w:r>
      <w:r w:rsidRPr="00247199">
        <w:rPr>
          <w:lang w:val="en-GB"/>
        </w:rPr>
        <w:t xml:space="preserve">. Thus, rate constants </w:t>
      </w:r>
      <w:r w:rsidRPr="00247199">
        <w:rPr>
          <w:i/>
        </w:rPr>
        <w:t>k</w:t>
      </w:r>
      <w:r w:rsidRPr="00247199">
        <w:rPr>
          <w:vertAlign w:val="subscript"/>
        </w:rPr>
        <w:t>3</w:t>
      </w:r>
      <w:r w:rsidRPr="00247199">
        <w:t xml:space="preserve"> and </w:t>
      </w:r>
      <w:r w:rsidRPr="00247199">
        <w:rPr>
          <w:i/>
        </w:rPr>
        <w:t>k</w:t>
      </w:r>
      <w:r w:rsidRPr="00247199">
        <w:rPr>
          <w:vertAlign w:val="subscript"/>
        </w:rPr>
        <w:t>5</w:t>
      </w:r>
      <w:r w:rsidRPr="00247199">
        <w:t xml:space="preserve"> are about 5 orders of magnutude smaller than </w:t>
      </w:r>
      <w:r w:rsidRPr="00247199">
        <w:rPr>
          <w:i/>
        </w:rPr>
        <w:t>k</w:t>
      </w:r>
      <w:r w:rsidRPr="00247199">
        <w:rPr>
          <w:vertAlign w:val="subscript"/>
        </w:rPr>
        <w:t>4</w:t>
      </w:r>
      <w:r w:rsidRPr="00247199">
        <w:t xml:space="preserve"> and </w:t>
      </w:r>
      <w:r w:rsidRPr="00247199">
        <w:rPr>
          <w:i/>
        </w:rPr>
        <w:t>k</w:t>
      </w:r>
      <w:r w:rsidRPr="00247199">
        <w:rPr>
          <w:vertAlign w:val="subscript"/>
        </w:rPr>
        <w:t>6</w:t>
      </w:r>
      <w:r w:rsidRPr="00247199">
        <w:rPr>
          <w:lang w:val="en-GB"/>
        </w:rPr>
        <w:t xml:space="preserve">. However, </w:t>
      </w:r>
      <w:r w:rsidRPr="00247199">
        <w:t xml:space="preserve">the rate constants </w:t>
      </w:r>
      <w:r w:rsidRPr="00247199">
        <w:rPr>
          <w:i/>
        </w:rPr>
        <w:t>k</w:t>
      </w:r>
      <w:r w:rsidRPr="00247199">
        <w:rPr>
          <w:vertAlign w:val="subscript"/>
        </w:rPr>
        <w:t>3</w:t>
      </w:r>
      <w:r w:rsidRPr="00247199">
        <w:t xml:space="preserve"> and </w:t>
      </w:r>
      <w:r w:rsidRPr="00247199">
        <w:rPr>
          <w:i/>
        </w:rPr>
        <w:t>k</w:t>
      </w:r>
      <w:r w:rsidRPr="00247199">
        <w:rPr>
          <w:vertAlign w:val="subscript"/>
        </w:rPr>
        <w:t>5</w:t>
      </w:r>
      <w:r w:rsidRPr="00247199">
        <w:t xml:space="preserve"> are still fast compared to the difference in NMR frequencies of the species. The active protons of the species [Dema]</w:t>
      </w:r>
      <w:r w:rsidRPr="00247199">
        <w:rPr>
          <w:vertAlign w:val="superscript"/>
        </w:rPr>
        <w:t>+</w:t>
      </w:r>
      <w:r w:rsidRPr="00247199">
        <w:t>, BIm/HBIm</w:t>
      </w:r>
      <w:r w:rsidRPr="00247199">
        <w:rPr>
          <w:vertAlign w:val="superscript"/>
        </w:rPr>
        <w:t>+</w:t>
      </w:r>
      <w:r w:rsidRPr="00247199">
        <w:t xml:space="preserve"> and H</w:t>
      </w:r>
      <w:r w:rsidRPr="00247199">
        <w:rPr>
          <w:vertAlign w:val="subscript"/>
        </w:rPr>
        <w:t>3</w:t>
      </w:r>
      <w:r w:rsidRPr="00247199">
        <w:t>O</w:t>
      </w:r>
      <w:r w:rsidRPr="00247199">
        <w:rPr>
          <w:vertAlign w:val="superscript"/>
        </w:rPr>
        <w:t>+</w:t>
      </w:r>
      <w:r w:rsidRPr="00247199">
        <w:t>/H</w:t>
      </w:r>
      <w:r w:rsidRPr="00247199">
        <w:rPr>
          <w:vertAlign w:val="subscript"/>
        </w:rPr>
        <w:t>2</w:t>
      </w:r>
      <w:r w:rsidRPr="00247199">
        <w:t>O, involved in the equilibria in Eq. (</w:t>
      </w:r>
      <w:r w:rsidR="00697313" w:rsidRPr="00247199">
        <w:t>12</w:t>
      </w:r>
      <w:r w:rsidRPr="00247199">
        <w:t>) to (1</w:t>
      </w:r>
      <w:r w:rsidR="00697313" w:rsidRPr="00247199">
        <w:t>4</w:t>
      </w:r>
      <w:r w:rsidRPr="00247199">
        <w:t xml:space="preserve">), cannot be separated by </w:t>
      </w:r>
      <w:r w:rsidRPr="00247199">
        <w:rPr>
          <w:vertAlign w:val="superscript"/>
        </w:rPr>
        <w:t>1</w:t>
      </w:r>
      <w:r w:rsidRPr="00247199">
        <w:t xml:space="preserve">H-NMR, if the proton exchange rates are fast compared with the spacings (in Hz) of the corresponding peaks in case of no interaction, leading to a signal at an averaged ppm value, assigned as </w:t>
      </w:r>
      <w:r w:rsidRPr="00247199">
        <w:rPr>
          <w:b/>
        </w:rPr>
        <w:t>d</w:t>
      </w:r>
      <w:r w:rsidRPr="00247199">
        <w:t xml:space="preserve"> in Figure 5. The averaging is weighed by the molar fractions of the species in the equilibrium. Despite the deshieding effects of the H-bonds, this may explain why the (averaged) signal shifts towards a lower ppm value, when the water con</w:t>
      </w:r>
      <w:r w:rsidRPr="00247199">
        <w:softHyphen/>
        <w:t xml:space="preserve">tent is increased. When the water fraction </w:t>
      </w:r>
      <w:r w:rsidRPr="00247199">
        <w:rPr>
          <w:i/>
        </w:rPr>
        <w:t>n</w:t>
      </w:r>
      <w:r w:rsidRPr="00247199">
        <w:t xml:space="preserve"> is 0, </w:t>
      </w:r>
      <w:r w:rsidRPr="00247199">
        <w:rPr>
          <w:i/>
          <w:iCs/>
        </w:rPr>
        <w:t>i.e.</w:t>
      </w:r>
      <w:r w:rsidRPr="00247199">
        <w:t xml:space="preserve"> in the (quasi-) anhydrous [Dema][TfO]-BIm samples, only the fast proton exchange reaction according Eq.</w:t>
      </w:r>
      <w:r w:rsidR="00697313" w:rsidRPr="00247199">
        <w:t xml:space="preserve"> </w:t>
      </w:r>
      <w:r w:rsidRPr="00247199">
        <w:t>(1</w:t>
      </w:r>
      <w:r w:rsidR="00697313" w:rsidRPr="00247199">
        <w:t>3</w:t>
      </w:r>
      <w:r w:rsidRPr="00247199">
        <w:t>) will oc</w:t>
      </w:r>
      <w:r w:rsidRPr="0067183B">
        <w:t>cur.</w:t>
      </w:r>
      <w:bookmarkEnd w:id="29"/>
    </w:p>
    <w:p w14:paraId="311DE350" w14:textId="5A8DD6D9" w:rsidR="0067183B" w:rsidRPr="0067183B" w:rsidRDefault="00126127" w:rsidP="00B77954">
      <w:pPr>
        <w:pStyle w:val="TAMainText"/>
        <w:spacing w:after="240"/>
        <w:jc w:val="center"/>
      </w:pPr>
      <w:r>
        <w:rPr>
          <w:noProof/>
          <w:lang w:val="de-DE"/>
        </w:rPr>
        <w:drawing>
          <wp:inline distT="0" distB="0" distL="0" distR="0" wp14:anchorId="34A0F468" wp14:editId="37C28CA0">
            <wp:extent cx="3248992" cy="2384132"/>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200" cy="2385018"/>
                    </a:xfrm>
                    <a:prstGeom prst="rect">
                      <a:avLst/>
                    </a:prstGeom>
                    <a:noFill/>
                    <a:ln>
                      <a:noFill/>
                    </a:ln>
                  </pic:spPr>
                </pic:pic>
              </a:graphicData>
            </a:graphic>
          </wp:inline>
        </w:drawing>
      </w:r>
    </w:p>
    <w:p w14:paraId="62A64D73" w14:textId="78BEDEF3" w:rsidR="0067183B" w:rsidRPr="0067183B" w:rsidRDefault="00126127" w:rsidP="00B77954">
      <w:pPr>
        <w:pStyle w:val="TAMainText"/>
        <w:spacing w:after="240"/>
        <w:jc w:val="center"/>
      </w:pPr>
      <w:r>
        <w:rPr>
          <w:noProof/>
          <w:lang w:val="de-DE"/>
        </w:rPr>
        <w:drawing>
          <wp:inline distT="0" distB="0" distL="0" distR="0" wp14:anchorId="0BECD1C1" wp14:editId="2E77F928">
            <wp:extent cx="3087667" cy="259144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185" cy="2592721"/>
                    </a:xfrm>
                    <a:prstGeom prst="rect">
                      <a:avLst/>
                    </a:prstGeom>
                    <a:noFill/>
                    <a:ln>
                      <a:noFill/>
                    </a:ln>
                  </pic:spPr>
                </pic:pic>
              </a:graphicData>
            </a:graphic>
          </wp:inline>
        </w:drawing>
      </w:r>
    </w:p>
    <w:p w14:paraId="20F6295E" w14:textId="77777777" w:rsidR="0067183B" w:rsidRPr="0067183B" w:rsidRDefault="0067183B" w:rsidP="00B77954">
      <w:pPr>
        <w:pStyle w:val="TAMainText"/>
        <w:spacing w:after="240"/>
        <w:jc w:val="center"/>
        <w:rPr>
          <w:iCs/>
        </w:rPr>
      </w:pPr>
      <w:bookmarkStart w:id="30" w:name="_Hlk67057231"/>
      <w:r w:rsidRPr="00B77954">
        <w:rPr>
          <w:b/>
          <w:bCs/>
          <w:iCs/>
        </w:rPr>
        <w:t xml:space="preserve">Figure 6. </w:t>
      </w:r>
      <w:r w:rsidRPr="0067183B">
        <w:rPr>
          <w:iCs/>
        </w:rPr>
        <w:t>(a) Self-diffusion coefficients of the active protons, respectively of different proton carrying species and the TfO</w:t>
      </w:r>
      <w:r w:rsidRPr="0067183B">
        <w:rPr>
          <w:iCs/>
          <w:vertAlign w:val="superscript"/>
        </w:rPr>
        <w:t>−</w:t>
      </w:r>
      <w:r w:rsidRPr="0067183B">
        <w:rPr>
          <w:iCs/>
        </w:rPr>
        <w:t xml:space="preserve"> anion of the liquid state [Dema][TfO] : BIm : H</w:t>
      </w:r>
      <w:r w:rsidRPr="0067183B">
        <w:rPr>
          <w:iCs/>
          <w:vertAlign w:val="subscript"/>
        </w:rPr>
        <w:t>2</w:t>
      </w:r>
      <w:r w:rsidRPr="0067183B">
        <w:rPr>
          <w:iCs/>
        </w:rPr>
        <w:t>O = 2 : 1 :</w:t>
      </w:r>
      <w:r w:rsidRPr="0067183B" w:rsidDel="00FF4384">
        <w:rPr>
          <w:iCs/>
        </w:rPr>
        <w:t xml:space="preserve"> </w:t>
      </w:r>
      <w:r w:rsidRPr="0067183B">
        <w:rPr>
          <w:i/>
        </w:rPr>
        <w:t>n</w:t>
      </w:r>
      <w:r w:rsidRPr="0067183B">
        <w:rPr>
          <w:iCs/>
        </w:rPr>
        <w:t xml:space="preserve"> model system vs. the H</w:t>
      </w:r>
      <w:r w:rsidRPr="0067183B">
        <w:rPr>
          <w:iCs/>
          <w:vertAlign w:val="subscript"/>
        </w:rPr>
        <w:t>2</w:t>
      </w:r>
      <w:r w:rsidRPr="0067183B">
        <w:rPr>
          <w:iCs/>
        </w:rPr>
        <w:t>O content n at a temperature of 25 °C. (b) (Total) conductivity of the liquid state [Dema][TfO] : BIm : H</w:t>
      </w:r>
      <w:r w:rsidRPr="0067183B">
        <w:rPr>
          <w:iCs/>
          <w:vertAlign w:val="subscript"/>
        </w:rPr>
        <w:t>2</w:t>
      </w:r>
      <w:r w:rsidRPr="0067183B">
        <w:rPr>
          <w:iCs/>
        </w:rPr>
        <w:t>O = 2 : 1 :</w:t>
      </w:r>
      <w:r w:rsidRPr="0067183B" w:rsidDel="00FF4384">
        <w:rPr>
          <w:iCs/>
        </w:rPr>
        <w:t xml:space="preserve"> </w:t>
      </w:r>
      <w:r w:rsidRPr="0067183B">
        <w:rPr>
          <w:i/>
        </w:rPr>
        <w:t>n</w:t>
      </w:r>
      <w:r w:rsidRPr="0067183B">
        <w:rPr>
          <w:iCs/>
        </w:rPr>
        <w:t xml:space="preserve"> model system vs. the H</w:t>
      </w:r>
      <w:r w:rsidRPr="0067183B">
        <w:rPr>
          <w:iCs/>
          <w:vertAlign w:val="subscript"/>
        </w:rPr>
        <w:t>2</w:t>
      </w:r>
      <w:r w:rsidRPr="0067183B">
        <w:rPr>
          <w:iCs/>
        </w:rPr>
        <w:t xml:space="preserve">O content </w:t>
      </w:r>
      <w:r w:rsidRPr="0067183B">
        <w:rPr>
          <w:i/>
        </w:rPr>
        <w:t>n.</w:t>
      </w:r>
    </w:p>
    <w:p w14:paraId="797B8114" w14:textId="77777777" w:rsidR="0015536D" w:rsidRDefault="0015536D" w:rsidP="00B77954">
      <w:pPr>
        <w:pStyle w:val="TAMainText"/>
        <w:spacing w:after="240"/>
        <w:ind w:firstLine="0"/>
        <w:jc w:val="left"/>
        <w:rPr>
          <w:bCs/>
          <w:i/>
          <w:lang w:val="en-GB"/>
        </w:rPr>
      </w:pPr>
      <w:bookmarkStart w:id="31" w:name="_Hlk67056635"/>
      <w:bookmarkEnd w:id="30"/>
    </w:p>
    <w:p w14:paraId="1E9DC6E7" w14:textId="3CDCB0E8" w:rsidR="0067183B" w:rsidRPr="00B77954" w:rsidRDefault="0067183B" w:rsidP="00B77954">
      <w:pPr>
        <w:pStyle w:val="TAMainText"/>
        <w:spacing w:after="240"/>
        <w:ind w:firstLine="0"/>
        <w:jc w:val="left"/>
        <w:rPr>
          <w:bCs/>
          <w:i/>
          <w:lang w:val="en-GB"/>
        </w:rPr>
      </w:pPr>
      <w:r w:rsidRPr="00B77954">
        <w:rPr>
          <w:bCs/>
          <w:i/>
          <w:lang w:val="en-GB"/>
        </w:rPr>
        <w:t>Diffusion coefficients and conductivities</w:t>
      </w:r>
    </w:p>
    <w:p w14:paraId="25E457E6" w14:textId="77777777" w:rsidR="0067183B" w:rsidRPr="0067183B" w:rsidRDefault="0067183B" w:rsidP="00B77954">
      <w:pPr>
        <w:pStyle w:val="TAMainText"/>
        <w:spacing w:after="240"/>
        <w:ind w:firstLine="0"/>
        <w:jc w:val="left"/>
      </w:pPr>
      <w:bookmarkStart w:id="32" w:name="_Hlk67056677"/>
      <w:bookmarkEnd w:id="31"/>
      <w:r w:rsidRPr="0067183B">
        <w:t xml:space="preserve">These observations were confirmed by </w:t>
      </w:r>
      <w:r w:rsidRPr="0067183B">
        <w:rPr>
          <w:vertAlign w:val="superscript"/>
        </w:rPr>
        <w:t>1</w:t>
      </w:r>
      <w:r w:rsidRPr="0067183B">
        <w:t>H-PFG-NMR measurements of the self-diffusion coefficients. The results for the liquid state model system [Dema][TfO]-BIm-H</w:t>
      </w:r>
      <w:r w:rsidRPr="0067183B">
        <w:rPr>
          <w:vertAlign w:val="subscript"/>
        </w:rPr>
        <w:t>2</w:t>
      </w:r>
      <w:r w:rsidRPr="0067183B">
        <w:t xml:space="preserve">O </w:t>
      </w:r>
      <w:r w:rsidRPr="0067183B">
        <w:rPr>
          <w:i/>
        </w:rPr>
        <w:t>vs.</w:t>
      </w:r>
      <w:r w:rsidRPr="0067183B">
        <w:t xml:space="preserve"> the H</w:t>
      </w:r>
      <w:r w:rsidRPr="0067183B">
        <w:rPr>
          <w:vertAlign w:val="subscript"/>
        </w:rPr>
        <w:t>2</w:t>
      </w:r>
      <w:r w:rsidRPr="0067183B">
        <w:t xml:space="preserve">O content </w:t>
      </w:r>
      <w:r w:rsidRPr="0067183B">
        <w:rPr>
          <w:i/>
        </w:rPr>
        <w:t>n</w:t>
      </w:r>
      <w:r w:rsidRPr="0067183B">
        <w:t xml:space="preserve"> are shown in Figure 6 (a). For all of the investigated water contents </w:t>
      </w:r>
      <w:r w:rsidRPr="0067183B">
        <w:rPr>
          <w:i/>
        </w:rPr>
        <w:t>n</w:t>
      </w:r>
      <w:r w:rsidRPr="0067183B">
        <w:t>, the diffusion coefficients of the non-active/non-acidic CH protons of BIm and [Dema]</w:t>
      </w:r>
      <w:r w:rsidRPr="0067183B">
        <w:rPr>
          <w:vertAlign w:val="superscript"/>
        </w:rPr>
        <w:t>+</w:t>
      </w:r>
      <w:r w:rsidRPr="0067183B">
        <w:t xml:space="preserve"> and thus the self-diffusion coefficients </w:t>
      </w:r>
      <w:r w:rsidRPr="0067183B">
        <w:rPr>
          <w:i/>
        </w:rPr>
        <w:t>D</w:t>
      </w:r>
      <w:r w:rsidRPr="0067183B">
        <w:rPr>
          <w:vertAlign w:val="subscript"/>
        </w:rPr>
        <w:t>BIm</w:t>
      </w:r>
      <w:r w:rsidRPr="0067183B">
        <w:t xml:space="preserve"> and</w:t>
      </w:r>
      <w:r w:rsidRPr="0067183B">
        <w:rPr>
          <w:i/>
        </w:rPr>
        <w:t xml:space="preserve"> D</w:t>
      </w:r>
      <w:r w:rsidRPr="0067183B">
        <w:rPr>
          <w:vertAlign w:val="subscript"/>
        </w:rPr>
        <w:t>[Dema]</w:t>
      </w:r>
      <w:r w:rsidRPr="0067183B">
        <w:rPr>
          <w:vertAlign w:val="superscript"/>
        </w:rPr>
        <w:t>+</w:t>
      </w:r>
      <w:r w:rsidRPr="0067183B">
        <w:t xml:space="preserve"> are nearly equal. A coupled move</w:t>
      </w:r>
      <w:r w:rsidRPr="0067183B">
        <w:softHyphen/>
        <w:t xml:space="preserve">ment due to an interaction by </w:t>
      </w:r>
      <w:r w:rsidRPr="0067183B">
        <w:rPr>
          <w:i/>
        </w:rPr>
        <w:t>e.g.</w:t>
      </w:r>
      <w:r w:rsidRPr="0067183B">
        <w:t xml:space="preserve"> an H bond can be inferred. The self-diffusion coeffi</w:t>
      </w:r>
      <w:r w:rsidRPr="0067183B">
        <w:softHyphen/>
        <w:t xml:space="preserve">cients </w:t>
      </w:r>
      <w:r w:rsidRPr="0067183B">
        <w:rPr>
          <w:i/>
        </w:rPr>
        <w:t>D</w:t>
      </w:r>
      <w:r w:rsidRPr="0067183B">
        <w:rPr>
          <w:vertAlign w:val="subscript"/>
        </w:rPr>
        <w:t>BIm</w:t>
      </w:r>
      <w:r w:rsidRPr="0067183B">
        <w:t xml:space="preserve"> and </w:t>
      </w:r>
      <w:r w:rsidRPr="0067183B">
        <w:rPr>
          <w:i/>
        </w:rPr>
        <w:t>D</w:t>
      </w:r>
      <w:r w:rsidRPr="0067183B">
        <w:rPr>
          <w:vertAlign w:val="subscript"/>
        </w:rPr>
        <w:t>[Dema]</w:t>
      </w:r>
      <w:r w:rsidRPr="0067183B">
        <w:rPr>
          <w:vertAlign w:val="superscript"/>
        </w:rPr>
        <w:t xml:space="preserve">+ </w:t>
      </w:r>
      <w:r w:rsidRPr="0067183B">
        <w:t xml:space="preserve">should be identical to the diffusion coefficient </w:t>
      </w:r>
      <w:r w:rsidRPr="0067183B">
        <w:rPr>
          <w:i/>
        </w:rPr>
        <w:t>D</w:t>
      </w:r>
      <w:r w:rsidRPr="0067183B">
        <w:rPr>
          <w:vertAlign w:val="subscript"/>
        </w:rPr>
        <w:t>H</w:t>
      </w:r>
      <w:r w:rsidRPr="0067183B">
        <w:rPr>
          <w:i/>
          <w:vertAlign w:val="superscript"/>
        </w:rPr>
        <w:t>+</w:t>
      </w:r>
      <w:r w:rsidRPr="0067183B">
        <w:rPr>
          <w:i/>
          <w:vertAlign w:val="subscript"/>
        </w:rPr>
        <w:t>,</w:t>
      </w:r>
      <w:r w:rsidRPr="0067183B">
        <w:rPr>
          <w:vertAlign w:val="subscript"/>
        </w:rPr>
        <w:t>vehicle</w:t>
      </w:r>
      <w:r w:rsidRPr="0067183B">
        <w:t xml:space="preserve"> of the protonic charge carriers due to a vehicular mechanism. With the increasing water content </w:t>
      </w:r>
      <w:r w:rsidRPr="0067183B">
        <w:rPr>
          <w:i/>
        </w:rPr>
        <w:t>n</w:t>
      </w:r>
      <w:r w:rsidRPr="0067183B">
        <w:t xml:space="preserve">, the slight increase of </w:t>
      </w:r>
      <w:r w:rsidRPr="0067183B">
        <w:rPr>
          <w:i/>
        </w:rPr>
        <w:t>D</w:t>
      </w:r>
      <w:r w:rsidRPr="0067183B">
        <w:rPr>
          <w:vertAlign w:val="subscript"/>
        </w:rPr>
        <w:t>BIm</w:t>
      </w:r>
      <w:r w:rsidRPr="0067183B">
        <w:t xml:space="preserve"> and </w:t>
      </w:r>
      <w:r w:rsidRPr="0067183B">
        <w:rPr>
          <w:i/>
        </w:rPr>
        <w:t>D</w:t>
      </w:r>
      <w:r w:rsidRPr="0067183B">
        <w:rPr>
          <w:vertAlign w:val="subscript"/>
        </w:rPr>
        <w:t>[Dema]</w:t>
      </w:r>
      <w:r w:rsidRPr="0067183B">
        <w:rPr>
          <w:vertAlign w:val="superscript"/>
        </w:rPr>
        <w:t>+</w:t>
      </w:r>
      <w:r w:rsidRPr="0067183B">
        <w:t xml:space="preserve"> are most likely caused by a decrease of the viscosity.</w:t>
      </w:r>
    </w:p>
    <w:p w14:paraId="440CCD13" w14:textId="79692770" w:rsidR="0067183B" w:rsidRPr="0067183B" w:rsidRDefault="0067183B" w:rsidP="00B77954">
      <w:pPr>
        <w:spacing w:before="120" w:after="0" w:line="480" w:lineRule="auto"/>
        <w:ind w:firstLine="425"/>
        <w:jc w:val="left"/>
      </w:pPr>
      <w:r w:rsidRPr="0067183B">
        <w:t>The self-diffusion coefficient of the active N-H and O-H protons of [Dema]</w:t>
      </w:r>
      <w:r w:rsidRPr="0067183B">
        <w:rPr>
          <w:vertAlign w:val="superscript"/>
        </w:rPr>
        <w:t>+</w:t>
      </w:r>
      <w:r w:rsidRPr="0067183B">
        <w:t>, BIm/HBIm</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t>/H</w:t>
      </w:r>
      <w:r w:rsidRPr="0067183B">
        <w:rPr>
          <w:vertAlign w:val="subscript"/>
        </w:rPr>
        <w:t>2</w:t>
      </w:r>
      <w:r w:rsidRPr="0067183B">
        <w:t>O is significantly hi</w:t>
      </w:r>
      <w:r w:rsidRPr="00247199">
        <w:t xml:space="preserve">gher than the values of </w:t>
      </w:r>
      <w:r w:rsidRPr="00247199">
        <w:rPr>
          <w:i/>
        </w:rPr>
        <w:t>D</w:t>
      </w:r>
      <w:r w:rsidRPr="00247199">
        <w:rPr>
          <w:vertAlign w:val="subscript"/>
        </w:rPr>
        <w:t>BIm</w:t>
      </w:r>
      <w:r w:rsidRPr="00247199">
        <w:t xml:space="preserve"> and </w:t>
      </w:r>
      <w:r w:rsidRPr="00247199">
        <w:rPr>
          <w:i/>
        </w:rPr>
        <w:t>D</w:t>
      </w:r>
      <w:r w:rsidRPr="00247199">
        <w:rPr>
          <w:vertAlign w:val="subscript"/>
        </w:rPr>
        <w:t>[Dema]</w:t>
      </w:r>
      <w:r w:rsidRPr="00247199">
        <w:rPr>
          <w:vertAlign w:val="superscript"/>
        </w:rPr>
        <w:t>+</w:t>
      </w:r>
      <w:r w:rsidRPr="00247199">
        <w:t xml:space="preserve"> measured for the entire BIm and [Dema]</w:t>
      </w:r>
      <w:r w:rsidRPr="00247199">
        <w:rPr>
          <w:vertAlign w:val="superscript"/>
        </w:rPr>
        <w:t>+</w:t>
      </w:r>
      <w:r w:rsidRPr="00247199">
        <w:t xml:space="preserve"> cation molecules.</w:t>
      </w:r>
      <w:r w:rsidRPr="00247199">
        <w:rPr>
          <w:iCs/>
        </w:rPr>
        <w:t xml:space="preserve"> </w:t>
      </w:r>
      <w:bookmarkStart w:id="33" w:name="_Hlk76060919"/>
      <w:r w:rsidR="007E2720" w:rsidRPr="00247199">
        <w:rPr>
          <w:rFonts w:ascii="TimesNewRomanPSMT" w:hAnsi="TimesNewRomanPSMT"/>
          <w:iCs/>
          <w:szCs w:val="24"/>
        </w:rPr>
        <w:t>The diffusion coefficients of individual protons of the DBH (n =4) model systems measured by DOSY spectroscopy are shown in Fig. S4 in the supplementary information section.</w:t>
      </w:r>
      <w:r w:rsidR="00D90962" w:rsidRPr="00247199">
        <w:rPr>
          <w:iCs/>
        </w:rPr>
        <w:t xml:space="preserve"> </w:t>
      </w:r>
      <w:bookmarkEnd w:id="33"/>
      <w:r w:rsidRPr="00247199">
        <w:t>The measured v</w:t>
      </w:r>
      <w:r w:rsidRPr="0067183B">
        <w:t xml:space="preserve">alue also demonstrates a strong dependence on the water fraction </w:t>
      </w:r>
      <w:r w:rsidRPr="0067183B">
        <w:rPr>
          <w:i/>
        </w:rPr>
        <w:t>n</w:t>
      </w:r>
      <w:r w:rsidRPr="0067183B">
        <w:t xml:space="preserve"> and a linear increase can be obser</w:t>
      </w:r>
      <w:r w:rsidRPr="0067183B">
        <w:softHyphen/>
        <w:t>ved. Considering the strong shift of the averaged signal of the [Dema]</w:t>
      </w:r>
      <w:r w:rsidRPr="0067183B">
        <w:rPr>
          <w:vertAlign w:val="superscript"/>
        </w:rPr>
        <w:t>+</w:t>
      </w:r>
      <w:r w:rsidRPr="0067183B">
        <w:t>, BIm/HBIm</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t>/H</w:t>
      </w:r>
      <w:r w:rsidRPr="0067183B">
        <w:rPr>
          <w:vertAlign w:val="subscript"/>
        </w:rPr>
        <w:t>2</w:t>
      </w:r>
      <w:r w:rsidRPr="0067183B">
        <w:t xml:space="preserve">O protons </w:t>
      </w:r>
      <w:r w:rsidRPr="0067183B">
        <w:rPr>
          <w:b/>
        </w:rPr>
        <w:t>d</w:t>
      </w:r>
      <w:r w:rsidRPr="0067183B">
        <w:t xml:space="preserve"> in Figure 5 as a function of the water content </w:t>
      </w:r>
      <w:r w:rsidRPr="0067183B">
        <w:rPr>
          <w:i/>
        </w:rPr>
        <w:t>n</w:t>
      </w:r>
      <w:r w:rsidRPr="0067183B">
        <w:t>, the increased mobility is most probably due to fast proton exchange processes between these species, see equilibria in Eq. (1</w:t>
      </w:r>
      <w:r w:rsidR="00D90962">
        <w:t>2</w:t>
      </w:r>
      <w:r w:rsidRPr="0067183B">
        <w:t>) to (1</w:t>
      </w:r>
      <w:r w:rsidR="00D90962">
        <w:t>4</w:t>
      </w:r>
      <w:r w:rsidRPr="0067183B">
        <w:t xml:space="preserve">). Thus, the total self-diffusion coefficient of all mobile protonic charge carriers, </w:t>
      </w:r>
      <w:r w:rsidRPr="0067183B">
        <w:rPr>
          <w:i/>
        </w:rPr>
        <w:t>i.e.</w:t>
      </w:r>
      <w:r w:rsidRPr="0067183B">
        <w:t xml:space="preserve"> of the active NH and OH protons of [Dema]</w:t>
      </w:r>
      <w:r w:rsidRPr="0067183B">
        <w:rPr>
          <w:vertAlign w:val="superscript"/>
        </w:rPr>
        <w:t>+</w:t>
      </w:r>
      <w:r w:rsidRPr="0067183B">
        <w:t>, BIm/HBIm</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t>/H</w:t>
      </w:r>
      <w:r w:rsidRPr="0067183B">
        <w:rPr>
          <w:vertAlign w:val="subscript"/>
        </w:rPr>
        <w:t>2</w:t>
      </w:r>
      <w:r w:rsidRPr="0067183B">
        <w:t xml:space="preserve">O can be identified as a sum of the self-diffusion ceoefficent </w:t>
      </w:r>
      <w:r w:rsidRPr="0067183B">
        <w:rPr>
          <w:i/>
        </w:rPr>
        <w:t>D</w:t>
      </w:r>
      <w:r w:rsidRPr="0067183B">
        <w:rPr>
          <w:vertAlign w:val="subscript"/>
        </w:rPr>
        <w:t>H</w:t>
      </w:r>
      <w:r w:rsidRPr="0067183B">
        <w:rPr>
          <w:vertAlign w:val="superscript"/>
        </w:rPr>
        <w:t>+</w:t>
      </w:r>
      <w:r w:rsidRPr="0067183B">
        <w:rPr>
          <w:vertAlign w:val="subscript"/>
        </w:rPr>
        <w:t>,coop</w:t>
      </w:r>
      <w:r w:rsidRPr="0067183B">
        <w:t xml:space="preserve"> for cooperative transport and of </w:t>
      </w:r>
      <w:r w:rsidRPr="0067183B">
        <w:rPr>
          <w:i/>
        </w:rPr>
        <w:t>D</w:t>
      </w:r>
      <w:r w:rsidRPr="0067183B">
        <w:rPr>
          <w:vertAlign w:val="subscript"/>
        </w:rPr>
        <w:t>H</w:t>
      </w:r>
      <w:r w:rsidRPr="0067183B">
        <w:rPr>
          <w:vertAlign w:val="superscript"/>
        </w:rPr>
        <w:t>+</w:t>
      </w:r>
      <w:r w:rsidRPr="0067183B">
        <w:rPr>
          <w:vertAlign w:val="subscript"/>
        </w:rPr>
        <w:t>,vehicle</w:t>
      </w:r>
      <w:r w:rsidRPr="0067183B">
        <w:t xml:space="preserve"> for vehicular transport of the protonic charge carriers.</w:t>
      </w:r>
      <w:bookmarkEnd w:id="32"/>
      <w:r w:rsidRPr="0067183B">
        <w:t xml:space="preserve"> </w:t>
      </w:r>
      <w:bookmarkStart w:id="34" w:name="_Hlk67056696"/>
      <w:r w:rsidR="00C53BCB" w:rsidRPr="0067183B">
        <w:fldChar w:fldCharType="begin"/>
      </w:r>
      <w:r w:rsidR="00820B61">
        <w:instrText xml:space="preserve"> ADDIN EN.CITE &lt;EndNote&gt;&lt;Cite&gt;&lt;Author&gt;Lin&lt;/Author&gt;&lt;Year&gt;2020&lt;/Year&gt;&lt;RecNum&gt;252&lt;/RecNum&gt;&lt;DisplayText&gt;[31]&lt;/DisplayText&gt;&lt;record&gt;&lt;rec-number&gt;252&lt;/rec-number&gt;&lt;foreign-keys&gt;&lt;key app="EN" db-id="wepvx5sxqa0f5eedx2lptsfq500dpsvxttsp"&gt;252&lt;/key&gt;&lt;/foreign-keys&gt;&lt;ref-type name="Journal Article"&gt;17&lt;/ref-type&gt;&lt;contributors&gt;&lt;authors&gt;&lt;author&gt;Lin, Jingjing&lt;/author&gt;&lt;author&gt;Wang, Liming&lt;/author&gt;&lt;author&gt;Zinkevich, Tatiana&lt;/author&gt;&lt;author&gt;Indris, Sylvio&lt;/author&gt;&lt;author&gt;Suo, Yanpeng&lt;/author&gt;&lt;author&gt;Korte, Carsten&lt;/author&gt;&lt;/authors&gt;&lt;/contributors&gt;&lt;titles&gt;&lt;title&gt;Influence of residual water and cation acidity on the ionic transport mechanism in proton-conducting ionic liquids&lt;/title&gt;&lt;secondary-title&gt;Physical Chemistry Chemical Physics&lt;/secondary-title&gt;&lt;/titles&gt;&lt;periodical&gt;&lt;full-title&gt;Physical Chemistry Chemical Physics&lt;/full-title&gt;&lt;/periodical&gt;&lt;dates&gt;&lt;year&gt;2020&lt;/year&gt;&lt;/dates&gt;&lt;urls&gt;&lt;/urls&gt;&lt;/record&gt;&lt;/Cite&gt;&lt;/EndNote&gt;</w:instrText>
      </w:r>
      <w:r w:rsidR="00C53BCB" w:rsidRPr="0067183B">
        <w:fldChar w:fldCharType="separate"/>
      </w:r>
      <w:r w:rsidR="00820B61">
        <w:rPr>
          <w:noProof/>
        </w:rPr>
        <w:t>[</w:t>
      </w:r>
      <w:hyperlink w:anchor="_ENREF_31" w:tooltip="Lin, 2020 #209" w:history="1">
        <w:r w:rsidR="00820B61">
          <w:rPr>
            <w:noProof/>
          </w:rPr>
          <w:t>31</w:t>
        </w:r>
      </w:hyperlink>
      <w:r w:rsidR="00820B61">
        <w:rPr>
          <w:noProof/>
        </w:rPr>
        <w:t>]</w:t>
      </w:r>
      <w:r w:rsidR="00C53BCB" w:rsidRPr="0067183B">
        <w:fldChar w:fldCharType="end"/>
      </w:r>
      <w:bookmarkEnd w:id="34"/>
    </w:p>
    <w:p w14:paraId="3A24266C" w14:textId="77777777" w:rsidR="0067183B" w:rsidRPr="0067183B" w:rsidRDefault="0067183B" w:rsidP="0067183B">
      <w:pPr>
        <w:pStyle w:val="TAMainText"/>
        <w:spacing w:after="240"/>
      </w:pPr>
      <w:r w:rsidRPr="0067183B">
        <w:rPr>
          <w:i/>
        </w:rPr>
        <w:tab/>
      </w:r>
      <w:bookmarkStart w:id="35" w:name="_Hlk67056755"/>
      <w:r w:rsidRPr="0067183B">
        <w:rPr>
          <w:i/>
        </w:rPr>
        <w:t>D</w:t>
      </w:r>
      <w:r w:rsidRPr="0067183B">
        <w:rPr>
          <w:vertAlign w:val="subscript"/>
        </w:rPr>
        <w:t>H</w:t>
      </w:r>
      <w:r w:rsidRPr="0067183B">
        <w:rPr>
          <w:vertAlign w:val="superscript"/>
        </w:rPr>
        <w:t>+</w:t>
      </w:r>
      <w:r w:rsidRPr="0067183B">
        <w:t xml:space="preserve"> = </w:t>
      </w:r>
      <w:r w:rsidRPr="0067183B">
        <w:rPr>
          <w:i/>
        </w:rPr>
        <w:t>D</w:t>
      </w:r>
      <w:r w:rsidRPr="0067183B">
        <w:rPr>
          <w:vertAlign w:val="subscript"/>
        </w:rPr>
        <w:t>H</w:t>
      </w:r>
      <w:r w:rsidRPr="0067183B">
        <w:rPr>
          <w:vertAlign w:val="superscript"/>
        </w:rPr>
        <w:t>+</w:t>
      </w:r>
      <w:r w:rsidRPr="0067183B">
        <w:rPr>
          <w:vertAlign w:val="subscript"/>
        </w:rPr>
        <w:t>,coop</w:t>
      </w:r>
      <w:r w:rsidRPr="0067183B">
        <w:t xml:space="preserve"> + </w:t>
      </w:r>
      <w:r w:rsidRPr="0067183B">
        <w:rPr>
          <w:i/>
        </w:rPr>
        <w:t>D</w:t>
      </w:r>
      <w:r w:rsidRPr="0067183B">
        <w:rPr>
          <w:vertAlign w:val="subscript"/>
        </w:rPr>
        <w:t>H</w:t>
      </w:r>
      <w:r w:rsidRPr="0067183B">
        <w:rPr>
          <w:vertAlign w:val="superscript"/>
        </w:rPr>
        <w:t>+</w:t>
      </w:r>
      <w:r w:rsidRPr="0067183B">
        <w:rPr>
          <w:vertAlign w:val="subscript"/>
        </w:rPr>
        <w:t>,vehicle</w:t>
      </w:r>
      <w:r w:rsidRPr="0067183B">
        <w:tab/>
        <w:t>(15)</w:t>
      </w:r>
    </w:p>
    <w:p w14:paraId="17E2D2E1" w14:textId="77777777" w:rsidR="0067183B" w:rsidRPr="0067183B" w:rsidRDefault="0067183B" w:rsidP="00B77954">
      <w:pPr>
        <w:pStyle w:val="TAMainText"/>
        <w:spacing w:after="240"/>
        <w:ind w:firstLine="0"/>
        <w:jc w:val="left"/>
      </w:pPr>
      <w:r w:rsidRPr="0067183B">
        <w:rPr>
          <w:rFonts w:hint="eastAsia"/>
        </w:rPr>
        <w:t>The linear increase may indicate</w:t>
      </w:r>
      <w:r w:rsidRPr="0067183B">
        <w:t xml:space="preserve"> an increased probability/frequency of proton exchange processes due to an increasing water content.</w:t>
      </w:r>
    </w:p>
    <w:p w14:paraId="73C0CCD0" w14:textId="67725B29" w:rsidR="0067183B" w:rsidRPr="0067183B" w:rsidRDefault="0067183B" w:rsidP="00B77954">
      <w:pPr>
        <w:spacing w:before="120" w:after="0" w:line="480" w:lineRule="auto"/>
        <w:ind w:firstLine="425"/>
        <w:jc w:val="left"/>
      </w:pPr>
      <w:r w:rsidRPr="0067183B">
        <w:t>The (total) conductivity σ of the liquid state DBH (</w:t>
      </w:r>
      <w:r w:rsidRPr="0067183B">
        <w:rPr>
          <w:i/>
        </w:rPr>
        <w:t xml:space="preserve">n </w:t>
      </w:r>
      <w:r w:rsidRPr="0067183B">
        <w:t>= 0–4) model systems</w:t>
      </w:r>
      <w:r w:rsidRPr="0067183B">
        <w:rPr>
          <w:i/>
        </w:rPr>
        <w:t xml:space="preserve"> vs.</w:t>
      </w:r>
      <w:r w:rsidRPr="0067183B">
        <w:t xml:space="preserve"> the H</w:t>
      </w:r>
      <w:r w:rsidRPr="0067183B">
        <w:rPr>
          <w:vertAlign w:val="subscript"/>
        </w:rPr>
        <w:t>2</w:t>
      </w:r>
      <w:r w:rsidRPr="0067183B">
        <w:t xml:space="preserve">O fraction </w:t>
      </w:r>
      <w:r w:rsidRPr="0067183B">
        <w:rPr>
          <w:i/>
        </w:rPr>
        <w:t>n</w:t>
      </w:r>
      <w:r w:rsidRPr="0067183B">
        <w:t xml:space="preserve"> is depicted in Figure 6 (b). The measurements were performed in the tem</w:t>
      </w:r>
      <w:r w:rsidRPr="0067183B">
        <w:softHyphen/>
        <w:t xml:space="preserve">perature range of 60 </w:t>
      </w:r>
      <w:r w:rsidRPr="0067183B">
        <w:rPr>
          <w:rFonts w:hint="eastAsia"/>
        </w:rPr>
        <w:t>to</w:t>
      </w:r>
      <w:r w:rsidRPr="0067183B">
        <w:t xml:space="preserve"> 100 </w:t>
      </w:r>
      <w:r w:rsidRPr="0067183B">
        <w:rPr>
          <w:lang w:val="en-AU"/>
        </w:rPr>
        <w:t>°C</w:t>
      </w:r>
      <w:r w:rsidRPr="0067183B">
        <w:t xml:space="preserve">. </w:t>
      </w:r>
      <w:r w:rsidRPr="0067183B">
        <w:rPr>
          <w:rFonts w:hint="eastAsia"/>
        </w:rPr>
        <w:t xml:space="preserve">Consistent </w:t>
      </w:r>
      <w:r w:rsidRPr="0067183B">
        <w:t xml:space="preserve">with a diffusion coefficient </w:t>
      </w:r>
      <w:r w:rsidRPr="0067183B">
        <w:rPr>
          <w:i/>
        </w:rPr>
        <w:t>D</w:t>
      </w:r>
      <w:r w:rsidRPr="0067183B">
        <w:rPr>
          <w:vertAlign w:val="subscript"/>
        </w:rPr>
        <w:t>H</w:t>
      </w:r>
      <w:r w:rsidRPr="0067183B">
        <w:rPr>
          <w:vertAlign w:val="superscript"/>
        </w:rPr>
        <w:t>+</w:t>
      </w:r>
      <w:r w:rsidRPr="0067183B">
        <w:t xml:space="preserve"> of all mobile protonic charge carriers, the (total) conduc</w:t>
      </w:r>
      <w:r w:rsidRPr="0067183B">
        <w:softHyphen/>
        <w:t xml:space="preserve">tivity, </w:t>
      </w:r>
      <m:oMath>
        <m:r>
          <w:rPr>
            <w:rFonts w:ascii="Cambria Math" w:hAnsi="Cambria Math"/>
          </w:rPr>
          <m:t>σ=</m:t>
        </m:r>
        <m:sSub>
          <m:sSubPr>
            <m:ctrlPr>
              <w:rPr>
                <w:rFonts w:ascii="Cambria Math" w:hAnsi="Cambria Math"/>
              </w:rPr>
            </m:ctrlPr>
          </m:sSubPr>
          <m:e>
            <m:r>
              <w:rPr>
                <w:rFonts w:ascii="Cambria Math" w:hAnsi="Cambria Math"/>
              </w:rPr>
              <m:t>σ</m:t>
            </m:r>
          </m:e>
          <m:sub>
            <m:sSup>
              <m:sSupPr>
                <m:ctrlPr>
                  <w:rPr>
                    <w:rFonts w:ascii="Cambria Math" w:hAnsi="Cambria Math"/>
                  </w:rPr>
                </m:ctrlPr>
              </m:sSupPr>
              <m:e>
                <m:r>
                  <m:rPr>
                    <m:nor/>
                  </m:rPr>
                  <m:t>H</m:t>
                </m:r>
              </m:e>
              <m:sup>
                <m:r>
                  <m:rPr>
                    <m:nor/>
                  </m:rPr>
                  <m:t>+</m:t>
                </m:r>
              </m:sup>
            </m:sSup>
          </m:sub>
        </m:sSub>
        <m:r>
          <w:rPr>
            <w:rFonts w:ascii="Cambria Math" w:hAnsi="Cambria Math"/>
          </w:rPr>
          <m:t>+</m:t>
        </m:r>
        <m:sSub>
          <m:sSubPr>
            <m:ctrlPr>
              <w:rPr>
                <w:rFonts w:ascii="Cambria Math" w:hAnsi="Cambria Math"/>
                <w:i/>
              </w:rPr>
            </m:ctrlPr>
          </m:sSubPr>
          <m:e>
            <m:r>
              <w:rPr>
                <w:rFonts w:ascii="Cambria Math" w:hAnsi="Cambria Math"/>
              </w:rPr>
              <m:t>σ</m:t>
            </m:r>
          </m:e>
          <m:sub>
            <m:sSup>
              <m:sSupPr>
                <m:ctrlPr>
                  <w:rPr>
                    <w:rFonts w:ascii="Cambria Math" w:hAnsi="Cambria Math"/>
                  </w:rPr>
                </m:ctrlPr>
              </m:sSupPr>
              <m:e>
                <m:r>
                  <m:rPr>
                    <m:sty m:val="p"/>
                  </m:rPr>
                  <w:rPr>
                    <w:rFonts w:ascii="Cambria Math" w:hAnsi="Cambria Math"/>
                  </w:rPr>
                  <m:t>TfO</m:t>
                </m:r>
              </m:e>
              <m:sup>
                <m:r>
                  <m:rPr>
                    <m:sty m:val="p"/>
                  </m:rPr>
                  <w:rPr>
                    <w:rFonts w:ascii="Cambria Math" w:hAnsi="Cambria Math"/>
                  </w:rPr>
                  <m:t>-</m:t>
                </m:r>
              </m:sup>
            </m:sSup>
          </m:sub>
        </m:sSub>
      </m:oMath>
      <w:r w:rsidRPr="0067183B">
        <w:t>, increases as a func</w:t>
      </w:r>
      <w:r w:rsidRPr="0067183B">
        <w:softHyphen/>
        <w:t xml:space="preserve">tion of the water fraction </w:t>
      </w:r>
      <w:r w:rsidRPr="0067183B">
        <w:rPr>
          <w:i/>
        </w:rPr>
        <w:t>n</w:t>
      </w:r>
      <w:r w:rsidRPr="0067183B">
        <w:t>, indicating an (quasi-)linear behavior. The conductivity should be provided by the vehicular motion of the [Dema]</w:t>
      </w:r>
      <w:r w:rsidRPr="0067183B">
        <w:rPr>
          <w:vertAlign w:val="superscript"/>
        </w:rPr>
        <w:t>+</w:t>
      </w:r>
      <w:r w:rsidRPr="0067183B">
        <w:t xml:space="preserve"> cation, [TfO]</w:t>
      </w:r>
      <w:r w:rsidRPr="0067183B">
        <w:rPr>
          <w:vertAlign w:val="superscript"/>
        </w:rPr>
        <w:t>−</w:t>
      </w:r>
      <w:r w:rsidRPr="0067183B">
        <w:t xml:space="preserve"> anion and the cooperative transport among the positive charge ions [Dema]</w:t>
      </w:r>
      <w:r w:rsidRPr="0067183B">
        <w:rPr>
          <w:vertAlign w:val="superscript"/>
        </w:rPr>
        <w:t>+</w:t>
      </w:r>
      <w:r w:rsidRPr="0067183B">
        <w:t>, BIm</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t>. The diffusion coef</w:t>
      </w:r>
      <w:r w:rsidRPr="0067183B">
        <w:softHyphen/>
        <w:t xml:space="preserve">ficient </w:t>
      </w:r>
      <w:r w:rsidRPr="0067183B">
        <w:rPr>
          <w:i/>
        </w:rPr>
        <w:t>D</w:t>
      </w:r>
      <w:r w:rsidRPr="0067183B">
        <w:rPr>
          <w:vertAlign w:val="subscript"/>
        </w:rPr>
        <w:t>H</w:t>
      </w:r>
      <w:r w:rsidRPr="0067183B">
        <w:rPr>
          <w:vertAlign w:val="superscript"/>
        </w:rPr>
        <w:t>+</w:t>
      </w:r>
      <w:r w:rsidRPr="0067183B" w:rsidDel="00C83196">
        <w:rPr>
          <w:i/>
        </w:rPr>
        <w:t xml:space="preserve"> </w:t>
      </w:r>
      <w:r w:rsidRPr="0067183B">
        <w:t>of all mobile protonic charge carriers can be connected by the Nernst-Ein</w:t>
      </w:r>
      <w:r w:rsidRPr="0067183B">
        <w:softHyphen/>
        <w:t>stein equation to the (partial) proton conductivity σ</w:t>
      </w:r>
      <w:r w:rsidRPr="0067183B">
        <w:rPr>
          <w:vertAlign w:val="subscript"/>
        </w:rPr>
        <w:t>H</w:t>
      </w:r>
      <w:r w:rsidRPr="0067183B">
        <w:rPr>
          <w:vertAlign w:val="superscript"/>
        </w:rPr>
        <w:t>+</w:t>
      </w:r>
      <w:r w:rsidRPr="0067183B">
        <w:t>:</w:t>
      </w:r>
    </w:p>
    <w:p w14:paraId="467E47EA" w14:textId="1E188893" w:rsidR="0067183B" w:rsidRPr="0067183B" w:rsidRDefault="0067183B" w:rsidP="0067183B">
      <w:pPr>
        <w:pStyle w:val="TAMainText"/>
        <w:spacing w:after="240"/>
      </w:pPr>
      <w:r w:rsidRPr="0067183B">
        <w:tab/>
      </w:r>
      <m:oMath>
        <m:f>
          <m:fPr>
            <m:ctrlPr>
              <w:rPr>
                <w:rFonts w:ascii="Cambria Math" w:hAnsi="Cambria Math"/>
              </w:rPr>
            </m:ctrlPr>
          </m:fPr>
          <m:num>
            <m:sSub>
              <m:sSubPr>
                <m:ctrlPr>
                  <w:rPr>
                    <w:rFonts w:ascii="Cambria Math" w:hAnsi="Cambria Math"/>
                  </w:rPr>
                </m:ctrlPr>
              </m:sSubPr>
              <m:e>
                <m:r>
                  <w:rPr>
                    <w:rFonts w:ascii="Cambria Math" w:hAnsi="Cambria Math"/>
                  </w:rPr>
                  <m:t>D</m:t>
                </m:r>
              </m:e>
              <m:sub>
                <m:sSup>
                  <m:sSupPr>
                    <m:ctrlPr>
                      <w:rPr>
                        <w:rFonts w:ascii="Cambria Math" w:hAnsi="Cambria Math"/>
                      </w:rPr>
                    </m:ctrlPr>
                  </m:sSupPr>
                  <m:e>
                    <m:r>
                      <m:rPr>
                        <m:nor/>
                      </m:rPr>
                      <m:t>H</m:t>
                    </m:r>
                  </m:e>
                  <m:sup>
                    <m:r>
                      <m:rPr>
                        <m:sty m:val="p"/>
                      </m:rPr>
                      <w:rPr>
                        <w:rFonts w:ascii="Cambria Math" w:hAnsi="Cambria Math"/>
                      </w:rPr>
                      <m:t>+</m:t>
                    </m:r>
                  </m:sup>
                </m:sSup>
              </m:sub>
            </m:sSub>
            <m:sSub>
              <m:sSubPr>
                <m:ctrlPr>
                  <w:rPr>
                    <w:rFonts w:ascii="Cambria Math" w:hAnsi="Cambria Math"/>
                  </w:rPr>
                </m:ctrlPr>
              </m:sSubPr>
              <m:e>
                <m:r>
                  <w:rPr>
                    <w:rFonts w:ascii="Cambria Math" w:hAnsi="Cambria Math"/>
                  </w:rPr>
                  <m:t>c</m:t>
                </m:r>
              </m:e>
              <m:sub>
                <m:sSup>
                  <m:sSupPr>
                    <m:ctrlPr>
                      <w:rPr>
                        <w:rFonts w:ascii="Cambria Math" w:hAnsi="Cambria Math"/>
                      </w:rPr>
                    </m:ctrlPr>
                  </m:sSupPr>
                  <m:e>
                    <m:r>
                      <m:rPr>
                        <m:nor/>
                      </m:rPr>
                      <m:t>H</m:t>
                    </m:r>
                  </m:e>
                  <m:sup>
                    <m:r>
                      <m:rPr>
                        <m:nor/>
                      </m:rPr>
                      <m:t>+</m:t>
                    </m:r>
                  </m:sup>
                </m:sSup>
              </m:sub>
            </m:sSub>
          </m:num>
          <m:den>
            <m:r>
              <w:rPr>
                <w:rFonts w:ascii="Cambria Math" w:hAnsi="Cambria Math"/>
              </w:rPr>
              <m:t>RT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sSup>
                  <m:sSupPr>
                    <m:ctrlPr>
                      <w:rPr>
                        <w:rFonts w:ascii="Cambria Math" w:hAnsi="Cambria Math"/>
                      </w:rPr>
                    </m:ctrlPr>
                  </m:sSupPr>
                  <m:e>
                    <m:r>
                      <m:rPr>
                        <m:nor/>
                      </m:rPr>
                      <m:t>H</m:t>
                    </m:r>
                  </m:e>
                  <m:sup>
                    <m:r>
                      <m:rPr>
                        <m:nor/>
                      </m:rPr>
                      <m:t>+</m:t>
                    </m:r>
                  </m:sup>
                </m:sSup>
              </m:sub>
            </m:sSub>
          </m:num>
          <m:den>
            <m:sSup>
              <m:sSupPr>
                <m:ctrlPr>
                  <w:rPr>
                    <w:rFonts w:ascii="Cambria Math" w:hAnsi="Cambria Math"/>
                  </w:rPr>
                </m:ctrlPr>
              </m:sSupPr>
              <m:e>
                <m:r>
                  <w:rPr>
                    <w:rFonts w:ascii="Cambria Math" w:hAnsi="Cambria Math"/>
                  </w:rPr>
                  <m:t>F</m:t>
                </m:r>
              </m:e>
              <m:sup>
                <m:r>
                  <m:rPr>
                    <m:sty m:val="p"/>
                  </m:rPr>
                  <w:rPr>
                    <w:rFonts w:ascii="Cambria Math" w:hAnsi="Cambria Math"/>
                  </w:rPr>
                  <m:t>2</m:t>
                </m:r>
              </m:sup>
            </m:sSup>
          </m:den>
        </m:f>
      </m:oMath>
      <w:r w:rsidRPr="0067183B">
        <w:tab/>
        <w:t>(16)</w:t>
      </w:r>
    </w:p>
    <w:p w14:paraId="7599BBB0" w14:textId="6F20227B" w:rsidR="0067183B" w:rsidRPr="0067183B" w:rsidRDefault="0067183B" w:rsidP="00B77954">
      <w:pPr>
        <w:pStyle w:val="TAMainText"/>
        <w:spacing w:after="240"/>
        <w:ind w:firstLine="0"/>
        <w:jc w:val="left"/>
      </w:pPr>
      <w:r w:rsidRPr="0067183B">
        <w:t xml:space="preserve">The concentration </w:t>
      </w:r>
      <m:oMath>
        <m:sSub>
          <m:sSubPr>
            <m:ctrlPr>
              <w:rPr>
                <w:rFonts w:ascii="Cambria Math" w:hAnsi="Cambria Math"/>
              </w:rPr>
            </m:ctrlPr>
          </m:sSubPr>
          <m:e>
            <m:r>
              <w:rPr>
                <w:rFonts w:ascii="Cambria Math" w:hAnsi="Cambria Math"/>
              </w:rPr>
              <m:t>c</m:t>
            </m:r>
          </m:e>
          <m:sub>
            <m:sSup>
              <m:sSupPr>
                <m:ctrlPr>
                  <w:rPr>
                    <w:rFonts w:ascii="Cambria Math" w:hAnsi="Cambria Math"/>
                  </w:rPr>
                </m:ctrlPr>
              </m:sSupPr>
              <m:e>
                <m:r>
                  <m:rPr>
                    <m:nor/>
                  </m:rPr>
                  <m:t>H</m:t>
                </m:r>
              </m:e>
              <m:sup>
                <m:r>
                  <m:rPr>
                    <m:nor/>
                  </m:rPr>
                  <m:t>+</m:t>
                </m:r>
              </m:sup>
            </m:sSup>
          </m:sub>
        </m:sSub>
      </m:oMath>
      <w:r w:rsidRPr="0067183B">
        <w:t xml:space="preserve"> of mobile protonic charge carriers cannot exceed the concentra</w:t>
      </w:r>
      <w:r w:rsidRPr="0067183B">
        <w:softHyphen/>
        <w:t xml:space="preserve">tion of [Dema][TfO]. Using this value with Eq. (16), the obtained partial conductivity </w:t>
      </w:r>
      <m:oMath>
        <m:sSub>
          <m:sSubPr>
            <m:ctrlPr>
              <w:rPr>
                <w:rFonts w:ascii="Cambria Math" w:hAnsi="Cambria Math"/>
              </w:rPr>
            </m:ctrlPr>
          </m:sSubPr>
          <m:e>
            <m:r>
              <w:rPr>
                <w:rFonts w:ascii="Cambria Math" w:hAnsi="Cambria Math"/>
              </w:rPr>
              <m:t>σ</m:t>
            </m:r>
          </m:e>
          <m:sub>
            <m:sSup>
              <m:sSupPr>
                <m:ctrlPr>
                  <w:rPr>
                    <w:rFonts w:ascii="Cambria Math" w:hAnsi="Cambria Math"/>
                  </w:rPr>
                </m:ctrlPr>
              </m:sSupPr>
              <m:e>
                <m:r>
                  <m:rPr>
                    <m:nor/>
                  </m:rPr>
                  <m:t>H</m:t>
                </m:r>
              </m:e>
              <m:sup>
                <m:r>
                  <m:rPr>
                    <m:nor/>
                  </m:rPr>
                  <m:t>+</m:t>
                </m:r>
              </m:sup>
            </m:sSup>
          </m:sub>
        </m:sSub>
      </m:oMath>
      <w:r w:rsidRPr="0067183B">
        <w:rPr>
          <w:rFonts w:hint="eastAsia"/>
        </w:rPr>
        <w:t xml:space="preserve"> i</w:t>
      </w:r>
      <w:r w:rsidRPr="0067183B">
        <w:t>s higher than the measured (total) conductivity in Figure 6 (b), indicating a significant fraction of</w:t>
      </w:r>
      <w:r w:rsidRPr="0067183B">
        <w:rPr>
          <w:rFonts w:hint="eastAsia"/>
        </w:rPr>
        <w:t xml:space="preserve"> </w:t>
      </w:r>
      <w:r w:rsidRPr="0067183B">
        <w:t>oppositely charged ions moving together in the time scale</w:t>
      </w:r>
      <w:r w:rsidRPr="0067183B">
        <w:rPr>
          <w:rFonts w:hint="eastAsia"/>
        </w:rPr>
        <w:t xml:space="preserve"> </w:t>
      </w:r>
      <w:r w:rsidRPr="0067183B">
        <w:t xml:space="preserve">of diffusive motion (ion pairs). </w:t>
      </w:r>
      <w:bookmarkStart w:id="36" w:name="_Hlk67056828"/>
      <w:bookmarkEnd w:id="35"/>
      <w:r w:rsidR="00C53BCB" w:rsidRPr="0067183B">
        <w:fldChar w:fldCharType="begin"/>
      </w:r>
      <w:r w:rsidR="00820B61">
        <w:instrText xml:space="preserve"> ADDIN EN.CITE &lt;EndNote&gt;&lt;Cite&gt;&lt;Author&gt;Rey-Castro&lt;/Author&gt;&lt;Year&gt;2006&lt;/Year&gt;&lt;RecNum&gt;276&lt;/RecNum&gt;&lt;DisplayText&gt;[51, 52]&lt;/DisplayText&gt;&lt;record&gt;&lt;rec-number&gt;276&lt;/rec-number&gt;&lt;foreign-keys&gt;&lt;key app="EN" db-id="wepvx5sxqa0f5eedx2lptsfq500dpsvxttsp"&gt;276&lt;/key&gt;&lt;/foreign-keys&gt;&lt;ref-type name="Journal Article"&gt;17&lt;/ref-type&gt;&lt;contributors&gt;&lt;authors&gt;&lt;author&gt;Rey-Castro, Carlos&lt;/author&gt;&lt;author&gt;Vega, Lourdes F&lt;/author&gt;&lt;/authors&gt;&lt;/contributors&gt;&lt;titles&gt;&lt;title&gt;Transport properties of the ionic liquid 1-ethyl-3-methylimidazolium chloride from equilibrium molecular dynamics simulation. The effect of temperature&lt;/title&gt;&lt;secondary-title&gt;The Journal of Physical Chemistry B&lt;/secondary-title&gt;&lt;/titles&gt;&lt;periodical&gt;&lt;full-title&gt;The Journal of Physical Chemistry B&lt;/full-title&gt;&lt;/periodical&gt;&lt;pages&gt;14426-14435&lt;/pages&gt;&lt;volume&gt;110&lt;/volume&gt;&lt;number&gt;29&lt;/number&gt;&lt;dates&gt;&lt;year&gt;2006&lt;/year&gt;&lt;/dates&gt;&lt;isbn&gt;1520-6106&lt;/isbn&gt;&lt;urls&gt;&lt;/urls&gt;&lt;/record&gt;&lt;/Cite&gt;&lt;Cite&gt;&lt;Author&gt;Monteiro&lt;/Author&gt;&lt;Year&gt;2008&lt;/Year&gt;&lt;RecNum&gt;277&lt;/RecNum&gt;&lt;record&gt;&lt;rec-number&gt;277&lt;/rec-number&gt;&lt;foreign-keys&gt;&lt;key app="EN" db-id="wepvx5sxqa0f5eedx2lptsfq500dpsvxttsp"&gt;277&lt;/key&gt;&lt;/foreign-keys&gt;&lt;ref-type name="Journal Article"&gt;17&lt;/ref-type&gt;&lt;contributors&gt;&lt;authors&gt;&lt;author&gt;Monteiro, Marcelo J&lt;/author&gt;&lt;author&gt;Bazito, Fernanda FC&lt;/author&gt;&lt;author&gt;Siqueira, Leonardo JA&lt;/author&gt;&lt;author&gt;Ribeiro, Mauro CC&lt;/author&gt;&lt;author&gt;Torresi, Roberto M&lt;/author&gt;&lt;/authors&gt;&lt;/contributors&gt;&lt;titles&gt;&lt;title&gt;Transport coefficients, Raman spectroscopy, and computer simulation of lithium salt solutions in an ionic liquid&lt;/title&gt;&lt;secondary-title&gt;The Journal of Physical Chemistry B&lt;/secondary-title&gt;&lt;/titles&gt;&lt;periodical&gt;&lt;full-title&gt;The Journal of Physical Chemistry B&lt;/full-title&gt;&lt;/periodical&gt;&lt;pages&gt;2102-2109&lt;/pages&gt;&lt;volume&gt;112&lt;/volume&gt;&lt;number&gt;7&lt;/number&gt;&lt;dates&gt;&lt;year&gt;2008&lt;/year&gt;&lt;/dates&gt;&lt;isbn&gt;1520-6106&lt;/isbn&gt;&lt;urls&gt;&lt;/urls&gt;&lt;/record&gt;&lt;/Cite&gt;&lt;/EndNote&gt;</w:instrText>
      </w:r>
      <w:r w:rsidR="00C53BCB" w:rsidRPr="0067183B">
        <w:fldChar w:fldCharType="separate"/>
      </w:r>
      <w:r w:rsidR="00820B61">
        <w:rPr>
          <w:noProof/>
        </w:rPr>
        <w:t>[</w:t>
      </w:r>
      <w:hyperlink w:anchor="_ENREF_51" w:tooltip="Rey-Castro, 2006 #276" w:history="1">
        <w:r w:rsidR="00820B61">
          <w:rPr>
            <w:noProof/>
          </w:rPr>
          <w:t>51</w:t>
        </w:r>
      </w:hyperlink>
      <w:r w:rsidR="00820B61">
        <w:rPr>
          <w:noProof/>
        </w:rPr>
        <w:t xml:space="preserve">, </w:t>
      </w:r>
      <w:hyperlink w:anchor="_ENREF_52" w:tooltip="Monteiro, 2008 #277" w:history="1">
        <w:r w:rsidR="00820B61">
          <w:rPr>
            <w:noProof/>
          </w:rPr>
          <w:t>52</w:t>
        </w:r>
      </w:hyperlink>
      <w:r w:rsidR="00820B61">
        <w:rPr>
          <w:noProof/>
        </w:rPr>
        <w:t>]</w:t>
      </w:r>
      <w:r w:rsidR="00C53BCB" w:rsidRPr="0067183B">
        <w:fldChar w:fldCharType="end"/>
      </w:r>
      <w:bookmarkEnd w:id="36"/>
      <w:r w:rsidRPr="0067183B">
        <w:t xml:space="preserve"> </w:t>
      </w:r>
      <w:bookmarkStart w:id="37" w:name="_Hlk67056880"/>
      <w:r w:rsidRPr="0067183B">
        <w:t>It can be expected that due to the coupled movement of the [Dema]</w:t>
      </w:r>
      <w:r w:rsidRPr="0067183B">
        <w:rPr>
          <w:vertAlign w:val="superscript"/>
        </w:rPr>
        <w:t>+</w:t>
      </w:r>
      <w:r w:rsidRPr="0067183B">
        <w:t xml:space="preserve"> cation, the [TfO]</w:t>
      </w:r>
      <w:r w:rsidRPr="0067183B">
        <w:rPr>
          <w:vertAlign w:val="superscript"/>
        </w:rPr>
        <w:t>−</w:t>
      </w:r>
      <w:r w:rsidRPr="0067183B">
        <w:t xml:space="preserve"> anion and BIm molecules, the motion of these neutral, short-lived</w:t>
      </w:r>
      <w:r w:rsidRPr="0067183B">
        <w:rPr>
          <w:rFonts w:hint="eastAsia"/>
        </w:rPr>
        <w:t xml:space="preserve"> </w:t>
      </w:r>
      <w:r w:rsidRPr="0067183B">
        <w:t>ion clusters [Dema][TfO]-BIm-[Dema][TfO] only contributes to a (local) vehicular self-diffusion but not to the</w:t>
      </w:r>
      <w:r w:rsidRPr="0067183B">
        <w:rPr>
          <w:rFonts w:hint="eastAsia"/>
        </w:rPr>
        <w:t xml:space="preserve"> </w:t>
      </w:r>
      <w:r w:rsidRPr="0067183B">
        <w:t>(long distance) charge transport. The estimation is sup</w:t>
      </w:r>
      <w:r w:rsidRPr="0067183B">
        <w:softHyphen/>
        <w:t>ported by the identical self-diffusion coefficients of the [Dema]</w:t>
      </w:r>
      <w:r w:rsidRPr="0067183B">
        <w:rPr>
          <w:vertAlign w:val="superscript"/>
        </w:rPr>
        <w:t>+</w:t>
      </w:r>
      <w:r w:rsidRPr="0067183B">
        <w:t xml:space="preserve"> cation, [TfO]</w:t>
      </w:r>
      <w:r w:rsidRPr="0067183B">
        <w:rPr>
          <w:vertAlign w:val="superscript"/>
        </w:rPr>
        <w:t>−</w:t>
      </w:r>
      <w:r w:rsidRPr="0067183B">
        <w:t xml:space="preserve"> anion and BIm molecular. Thus, the conductivity is mainly provided by the proton exchange between the active N-H and O-H protons of [Dema]</w:t>
      </w:r>
      <w:r w:rsidRPr="0067183B">
        <w:rPr>
          <w:vertAlign w:val="superscript"/>
        </w:rPr>
        <w:t>+</w:t>
      </w:r>
      <w:r w:rsidRPr="0067183B">
        <w:t>, BIm/HBIm</w:t>
      </w:r>
      <w:r w:rsidRPr="0067183B">
        <w:rPr>
          <w:vertAlign w:val="superscript"/>
        </w:rPr>
        <w:t>+</w:t>
      </w:r>
      <w:r w:rsidRPr="0067183B">
        <w:t xml:space="preserve"> and H</w:t>
      </w:r>
      <w:r w:rsidRPr="0067183B">
        <w:rPr>
          <w:vertAlign w:val="subscript"/>
        </w:rPr>
        <w:t>3</w:t>
      </w:r>
      <w:r w:rsidRPr="0067183B">
        <w:t>O</w:t>
      </w:r>
      <w:r w:rsidRPr="0067183B">
        <w:rPr>
          <w:vertAlign w:val="superscript"/>
        </w:rPr>
        <w:t>+</w:t>
      </w:r>
      <w:r w:rsidRPr="0067183B">
        <w:t>/H</w:t>
      </w:r>
      <w:r w:rsidRPr="0067183B">
        <w:rPr>
          <w:vertAlign w:val="subscript"/>
        </w:rPr>
        <w:t>2</w:t>
      </w:r>
      <w:r w:rsidRPr="0067183B">
        <w:t>O. Considering the dynamic protolysis equilibrium, the positive charges may partially par</w:t>
      </w:r>
      <w:r w:rsidRPr="0067183B">
        <w:softHyphen/>
        <w:t xml:space="preserve">ticipate in the fast exchange process and be detected as </w:t>
      </w:r>
      <w:r w:rsidRPr="0067183B">
        <w:rPr>
          <w:i/>
        </w:rPr>
        <w:t>D</w:t>
      </w:r>
      <w:r w:rsidRPr="0067183B">
        <w:rPr>
          <w:vertAlign w:val="subscript"/>
        </w:rPr>
        <w:t>H</w:t>
      </w:r>
      <w:r w:rsidRPr="0067183B">
        <w:rPr>
          <w:vertAlign w:val="superscript"/>
        </w:rPr>
        <w:t>+</w:t>
      </w:r>
      <w:r w:rsidRPr="0067183B">
        <w:rPr>
          <w:vertAlign w:val="subscript"/>
        </w:rPr>
        <w:t>,coop</w:t>
      </w:r>
      <w:r w:rsidRPr="0067183B">
        <w:t xml:space="preserve">. The fraction of [Dema][TfO], </w:t>
      </w:r>
      <w:r w:rsidRPr="0067183B">
        <w:rPr>
          <w:i/>
        </w:rPr>
        <w:t>i.e.</w:t>
      </w:r>
      <w:r w:rsidRPr="0067183B">
        <w:t xml:space="preserve"> of the positive charge ions, that participate in fast exchange process can be estimated in accordance with experimental macroscopic conductivity. In the case of the liquid model system DBH with a water fraction of 1.4, at 60 </w:t>
      </w:r>
      <w:r w:rsidRPr="0067183B">
        <w:rPr>
          <w:lang w:val="en-AU"/>
        </w:rPr>
        <w:t>°C</w:t>
      </w:r>
      <w:r w:rsidRPr="0067183B">
        <w:t xml:space="preserve">, the </w:t>
      </w:r>
      <w:r w:rsidRPr="0067183B">
        <w:rPr>
          <w:i/>
        </w:rPr>
        <w:t>D</w:t>
      </w:r>
      <w:r w:rsidRPr="0067183B">
        <w:rPr>
          <w:vertAlign w:val="subscript"/>
        </w:rPr>
        <w:t>H</w:t>
      </w:r>
      <w:r w:rsidRPr="0067183B">
        <w:rPr>
          <w:vertAlign w:val="superscript"/>
        </w:rPr>
        <w:t>+</w:t>
      </w:r>
      <w:r w:rsidRPr="0067183B">
        <w:rPr>
          <w:vertAlign w:val="subscript"/>
        </w:rPr>
        <w:t>,coop</w:t>
      </w:r>
      <w:r w:rsidRPr="0067183B">
        <w:t xml:space="preserve"> calculated by Eq. (15) yields to 2.1 · 10</w:t>
      </w:r>
      <w:r w:rsidRPr="0067183B">
        <w:rPr>
          <w:vertAlign w:val="superscript"/>
        </w:rPr>
        <w:t>−6</w:t>
      </w:r>
      <w:r w:rsidRPr="0067183B">
        <w:t xml:space="preserve"> cm</w:t>
      </w:r>
      <w:r w:rsidRPr="0067183B">
        <w:rPr>
          <w:vertAlign w:val="superscript"/>
        </w:rPr>
        <w:t>2</w:t>
      </w:r>
      <w:r w:rsidRPr="0067183B">
        <w:t xml:space="preserve"> s</w:t>
      </w:r>
      <w:r w:rsidRPr="0067183B">
        <w:rPr>
          <w:vertAlign w:val="superscript"/>
        </w:rPr>
        <w:t>−1</w:t>
      </w:r>
      <w:r w:rsidRPr="0067183B">
        <w:t>. To achieve a conductivity of 17 mS cm</w:t>
      </w:r>
      <w:r w:rsidRPr="0067183B">
        <w:rPr>
          <w:vertAlign w:val="superscript"/>
        </w:rPr>
        <w:t>−1</w:t>
      </w:r>
      <w:r w:rsidRPr="0067183B">
        <w:t xml:space="preserve">, as depicted in Figure 6 (b), about 40% of the positive charge carriers should participate to the cooperative transport. At 80 </w:t>
      </w:r>
      <w:r w:rsidRPr="0067183B">
        <w:rPr>
          <w:lang w:val="en-AU"/>
        </w:rPr>
        <w:t>°C, the fraction totals about 22%</w:t>
      </w:r>
      <w:r w:rsidRPr="0067183B">
        <w:t>. When also considering the contribution of the negative charge carriers to the total conductivity, the fraction will further decrease. However, compared to the fraction of the cooperative transport of the positive charge carriers, no more than halved reduction should be caused by the vehicular motion of the [TfO]</w:t>
      </w:r>
      <w:r w:rsidRPr="0067183B">
        <w:rPr>
          <w:vertAlign w:val="superscript"/>
        </w:rPr>
        <w:t>−</w:t>
      </w:r>
      <w:r w:rsidRPr="0067183B">
        <w:t xml:space="preserve"> anion. </w:t>
      </w:r>
    </w:p>
    <w:p w14:paraId="0362517B" w14:textId="13D9FCB0" w:rsidR="00B77954" w:rsidRPr="0067183B" w:rsidRDefault="0067183B" w:rsidP="00297FAB">
      <w:pPr>
        <w:spacing w:before="120" w:after="0" w:line="480" w:lineRule="auto"/>
        <w:ind w:firstLine="425"/>
        <w:jc w:val="left"/>
      </w:pPr>
      <w:r w:rsidRPr="0067183B">
        <w:t>Thus, in the [Dema][TfO]-BIm model system, the active protons are migrating via cooperative mechanism, while the molecules by vehicular mechanism. The presence of water protons also has a role in the proton exchange processes, which benefits the cooperative transport and so the conductivity.</w:t>
      </w:r>
      <w:bookmarkEnd w:id="37"/>
    </w:p>
    <w:p w14:paraId="2A20CCBA" w14:textId="77777777" w:rsidR="0067183B" w:rsidRPr="00185405" w:rsidRDefault="0067183B" w:rsidP="00297FAB">
      <w:pPr>
        <w:pStyle w:val="TAMainText"/>
        <w:spacing w:before="240" w:after="240"/>
        <w:ind w:firstLine="0"/>
        <w:jc w:val="left"/>
        <w:rPr>
          <w:b/>
          <w:i/>
          <w:lang w:val="en-GB"/>
        </w:rPr>
      </w:pPr>
      <w:r w:rsidRPr="00185405">
        <w:rPr>
          <w:b/>
        </w:rPr>
        <w:t xml:space="preserve">3.3 </w:t>
      </w:r>
      <w:bookmarkStart w:id="38" w:name="_Hlk67056914"/>
      <w:r w:rsidRPr="00185405">
        <w:rPr>
          <w:b/>
          <w:iCs/>
          <w:lang w:val="en-GB"/>
        </w:rPr>
        <w:t>Proton transport in the PIL-PBI membrane</w:t>
      </w:r>
      <w:bookmarkEnd w:id="38"/>
    </w:p>
    <w:p w14:paraId="475AC0A7" w14:textId="52B785B0" w:rsidR="0067183B" w:rsidRPr="0067183B" w:rsidRDefault="0067183B" w:rsidP="00B77954">
      <w:pPr>
        <w:pStyle w:val="TAMainText"/>
        <w:spacing w:after="240"/>
        <w:ind w:firstLine="0"/>
        <w:jc w:val="left"/>
      </w:pPr>
      <w:bookmarkStart w:id="39" w:name="_Hlk67056943"/>
      <w:r w:rsidRPr="0067183B">
        <w:t xml:space="preserve">As noted above, the equilibrium water fraction in the DP4 membrane at 80 </w:t>
      </w:r>
      <w:r w:rsidRPr="0067183B">
        <w:rPr>
          <w:lang w:val="en-AU"/>
        </w:rPr>
        <w:t>°C</w:t>
      </w:r>
      <w:r w:rsidRPr="0067183B">
        <w:t>/40% RH amounts to 2.8 per PBI repeat unit. However,</w:t>
      </w:r>
      <w:r w:rsidRPr="0067183B" w:rsidDel="00710F3D">
        <w:t xml:space="preserve"> </w:t>
      </w:r>
      <w:r w:rsidRPr="0067183B">
        <w:t xml:space="preserve">the conductivity of the DP4 membrane at 80 </w:t>
      </w:r>
      <w:r w:rsidRPr="0067183B">
        <w:rPr>
          <w:lang w:val="en-AU"/>
        </w:rPr>
        <w:t>°C</w:t>
      </w:r>
      <w:r w:rsidRPr="0067183B">
        <w:t>/40% RH amounts to 0.1 mS cm</w:t>
      </w:r>
      <w:r w:rsidRPr="0067183B">
        <w:rPr>
          <w:vertAlign w:val="superscript"/>
        </w:rPr>
        <w:t>-1</w:t>
      </w:r>
      <w:r w:rsidRPr="0067183B">
        <w:rPr>
          <w:vertAlign w:val="subscript"/>
        </w:rPr>
        <w:t xml:space="preserve"> </w:t>
      </w:r>
      <w:r w:rsidRPr="0067183B">
        <w:t>(see FigureS1 in the supplementary information section), which is two orders of magni</w:t>
      </w:r>
      <w:r w:rsidRPr="0067183B">
        <w:softHyphen/>
        <w:t>tude lower compared to the liquid-state DBH (</w:t>
      </w:r>
      <w:r w:rsidRPr="0067183B">
        <w:rPr>
          <w:i/>
          <w:iCs/>
        </w:rPr>
        <w:t>n</w:t>
      </w:r>
      <w:r w:rsidRPr="0067183B">
        <w:t>=1.4) model system, which is due to the higher steric hindrance of the long PBI chains and the possible inhomogeneous distribution of the PIL/H</w:t>
      </w:r>
      <w:r w:rsidRPr="0067183B">
        <w:rPr>
          <w:vertAlign w:val="subscript"/>
        </w:rPr>
        <w:t>2</w:t>
      </w:r>
      <w:r w:rsidRPr="0067183B">
        <w:t>O molecules in the solid membrane. Drawing on the solid-state PFG-</w:t>
      </w:r>
      <w:r w:rsidRPr="0067183B">
        <w:rPr>
          <w:vertAlign w:val="superscript"/>
        </w:rPr>
        <w:t>1</w:t>
      </w:r>
      <w:r w:rsidRPr="0067183B">
        <w:t>H-NMR</w:t>
      </w:r>
      <w:r w:rsidRPr="0067183B">
        <w:rPr>
          <w:lang w:val="en-GB"/>
        </w:rPr>
        <w:t xml:space="preserve"> at 30–70 </w:t>
      </w:r>
      <w:r w:rsidRPr="0067183B">
        <w:rPr>
          <w:lang w:val="en-AU"/>
        </w:rPr>
        <w:t>°C</w:t>
      </w:r>
      <w:r w:rsidRPr="0067183B">
        <w:t>, the diffusion coefficients of the DP2 and DP4 membrane samples</w:t>
      </w:r>
      <w:r w:rsidRPr="0067183B">
        <w:rPr>
          <w:lang w:val="en-GB"/>
        </w:rPr>
        <w:t xml:space="preserve"> </w:t>
      </w:r>
      <w:r w:rsidRPr="0067183B">
        <w:t>are shown in Figure 7. Only the diffusional motion of the [Dema]</w:t>
      </w:r>
      <w:r w:rsidRPr="0067183B">
        <w:rPr>
          <w:vertAlign w:val="superscript"/>
        </w:rPr>
        <w:t>+</w:t>
      </w:r>
      <w:r w:rsidRPr="0067183B">
        <w:t xml:space="preserve"> cation and [TfO]</w:t>
      </w:r>
      <w:r w:rsidRPr="0067183B">
        <w:rPr>
          <w:vertAlign w:val="superscript"/>
        </w:rPr>
        <w:t>−</w:t>
      </w:r>
      <w:r w:rsidRPr="0067183B">
        <w:t xml:space="preserve"> anion are available here. The diffusion coefficients are 2-3 orders of magnitude lower compared to the bulk [Dema][TfO].</w:t>
      </w:r>
      <w:bookmarkEnd w:id="39"/>
      <w:r w:rsidRPr="0067183B">
        <w:t xml:space="preserve"> </w:t>
      </w:r>
      <w:bookmarkStart w:id="40" w:name="_Hlk67056963"/>
      <w:r w:rsidR="00C53BCB" w:rsidRPr="0067183B">
        <w:fldChar w:fldCharType="begin"/>
      </w:r>
      <w:r w:rsidR="00820B61">
        <w:instrText xml:space="preserve"> ADDIN EN.CITE &lt;EndNote&gt;&lt;Cite&gt;&lt;Author&gt;Lin&lt;/Author&gt;&lt;Year&gt;2020&lt;/Year&gt;&lt;RecNum&gt;252&lt;/RecNum&gt;&lt;DisplayText&gt;[31]&lt;/DisplayText&gt;&lt;record&gt;&lt;rec-number&gt;252&lt;/rec-number&gt;&lt;foreign-keys&gt;&lt;key app="EN" db-id="wepvx5sxqa0f5eedx2lptsfq500dpsvxttsp"&gt;252&lt;/key&gt;&lt;/foreign-keys&gt;&lt;ref-type name="Journal Article"&gt;17&lt;/ref-type&gt;&lt;contributors&gt;&lt;authors&gt;&lt;author&gt;Lin, Jingjing&lt;/author&gt;&lt;author&gt;Wang, Liming&lt;/author&gt;&lt;author&gt;Zinkevich, Tatiana&lt;/author&gt;&lt;author&gt;Indris, Sylvio&lt;/author&gt;&lt;author&gt;Suo, Yanpeng&lt;/author&gt;&lt;author&gt;Korte, Carsten&lt;/author&gt;&lt;/authors&gt;&lt;/contributors&gt;&lt;titles&gt;&lt;title&gt;Influence of residual water and cation acidity on the ionic transport mechanism in proton-conducting ionic liquids&lt;/title&gt;&lt;secondary-title&gt;Physical Chemistry Chemical Physics&lt;/secondary-title&gt;&lt;/titles&gt;&lt;periodical&gt;&lt;full-title&gt;Physical Chemistry Chemical Physics&lt;/full-title&gt;&lt;/periodical&gt;&lt;dates&gt;&lt;year&gt;2020&lt;/year&gt;&lt;/dates&gt;&lt;urls&gt;&lt;/urls&gt;&lt;/record&gt;&lt;/Cite&gt;&lt;/EndNote&gt;</w:instrText>
      </w:r>
      <w:r w:rsidR="00C53BCB" w:rsidRPr="0067183B">
        <w:fldChar w:fldCharType="separate"/>
      </w:r>
      <w:r w:rsidR="00820B61">
        <w:rPr>
          <w:noProof/>
        </w:rPr>
        <w:t>[</w:t>
      </w:r>
      <w:hyperlink w:anchor="_ENREF_31" w:tooltip="Lin, 2020 #209" w:history="1">
        <w:r w:rsidR="00820B61">
          <w:rPr>
            <w:noProof/>
          </w:rPr>
          <w:t>31</w:t>
        </w:r>
      </w:hyperlink>
      <w:r w:rsidR="00820B61">
        <w:rPr>
          <w:noProof/>
        </w:rPr>
        <w:t>]</w:t>
      </w:r>
      <w:r w:rsidR="00C53BCB" w:rsidRPr="0067183B">
        <w:fldChar w:fldCharType="end"/>
      </w:r>
      <w:bookmarkEnd w:id="40"/>
    </w:p>
    <w:p w14:paraId="7F9DB2A3" w14:textId="22BC65A3" w:rsidR="0067183B" w:rsidRPr="0067183B" w:rsidRDefault="00126127" w:rsidP="00B77954">
      <w:pPr>
        <w:pStyle w:val="TAMainText"/>
        <w:spacing w:after="240"/>
        <w:ind w:firstLine="0"/>
        <w:jc w:val="center"/>
      </w:pPr>
      <w:r>
        <w:rPr>
          <w:noProof/>
          <w:lang w:val="de-DE"/>
        </w:rPr>
        <w:drawing>
          <wp:inline distT="0" distB="0" distL="0" distR="0" wp14:anchorId="28DCDAA4" wp14:editId="70271AA6">
            <wp:extent cx="4173703" cy="34747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010" cy="3486622"/>
                    </a:xfrm>
                    <a:prstGeom prst="rect">
                      <a:avLst/>
                    </a:prstGeom>
                    <a:noFill/>
                    <a:ln>
                      <a:noFill/>
                    </a:ln>
                  </pic:spPr>
                </pic:pic>
              </a:graphicData>
            </a:graphic>
          </wp:inline>
        </w:drawing>
      </w:r>
    </w:p>
    <w:p w14:paraId="5FDB0D9A" w14:textId="2A9159C9" w:rsidR="0067183B" w:rsidRPr="0067183B" w:rsidRDefault="0067183B" w:rsidP="0067183B">
      <w:pPr>
        <w:pStyle w:val="TAMainText"/>
        <w:spacing w:after="240"/>
        <w:jc w:val="left"/>
        <w:rPr>
          <w:iCs/>
        </w:rPr>
      </w:pPr>
      <w:bookmarkStart w:id="41" w:name="_Hlk67057433"/>
      <w:bookmarkStart w:id="42" w:name="_Hlk69237425"/>
      <w:r w:rsidRPr="00B77954">
        <w:rPr>
          <w:b/>
          <w:bCs/>
          <w:iCs/>
        </w:rPr>
        <w:t>Figur</w:t>
      </w:r>
      <w:r w:rsidRPr="00247199">
        <w:rPr>
          <w:b/>
          <w:bCs/>
          <w:iCs/>
        </w:rPr>
        <w:t>e 7.</w:t>
      </w:r>
      <w:r w:rsidRPr="00247199">
        <w:rPr>
          <w:iCs/>
        </w:rPr>
        <w:t xml:space="preserve"> </w:t>
      </w:r>
      <w:r w:rsidR="007E2720" w:rsidRPr="00247199">
        <w:rPr>
          <w:iCs/>
        </w:rPr>
        <w:t xml:space="preserve">The normalized </w:t>
      </w:r>
      <w:r w:rsidR="007E2720" w:rsidRPr="00247199">
        <w:rPr>
          <w:iCs/>
          <w:vertAlign w:val="superscript"/>
        </w:rPr>
        <w:t>1</w:t>
      </w:r>
      <w:r w:rsidR="007E2720" w:rsidRPr="00247199">
        <w:rPr>
          <w:iCs/>
        </w:rPr>
        <w:t>H-NMR signal intensities</w:t>
      </w:r>
      <w:r w:rsidR="007E2720" w:rsidRPr="00247199">
        <w:rPr>
          <w:iCs/>
          <w:lang w:val="en-GB"/>
        </w:rPr>
        <w:t xml:space="preserve"> of the DP2 and DP4 membranes at 30–70 </w:t>
      </w:r>
      <w:r w:rsidR="007E2720" w:rsidRPr="00247199">
        <w:rPr>
          <w:iCs/>
          <w:lang w:val="en-AU"/>
        </w:rPr>
        <w:t>°C</w:t>
      </w:r>
      <w:r w:rsidR="007E2720" w:rsidRPr="00247199">
        <w:rPr>
          <w:iCs/>
        </w:rPr>
        <w:t xml:space="preserve"> are plotted vs. the gradient strength</w:t>
      </w:r>
      <w:r w:rsidR="007E2720" w:rsidRPr="00247199">
        <w:rPr>
          <w:iCs/>
          <w:lang w:val="en-GB"/>
        </w:rPr>
        <w:t xml:space="preserve">. The </w:t>
      </w:r>
      <w:r w:rsidR="007E2720" w:rsidRPr="00247199">
        <w:rPr>
          <w:iCs/>
        </w:rPr>
        <w:t>diffusion coefficients of the ions are obtained by fitting the exponential decay of the signal</w:t>
      </w:r>
      <w:r w:rsidRPr="00247199">
        <w:rPr>
          <w:iCs/>
          <w:lang w:val="en-GB"/>
        </w:rPr>
        <w:t>.</w:t>
      </w:r>
      <w:bookmarkEnd w:id="41"/>
    </w:p>
    <w:p w14:paraId="71A5A67B" w14:textId="1EF83280" w:rsidR="0067183B" w:rsidRPr="0067183B" w:rsidRDefault="0067183B" w:rsidP="00B77954">
      <w:pPr>
        <w:spacing w:before="120" w:after="0" w:line="480" w:lineRule="auto"/>
        <w:ind w:firstLine="425"/>
        <w:jc w:val="left"/>
      </w:pPr>
      <w:bookmarkStart w:id="43" w:name="_Hlk67057595"/>
      <w:bookmarkEnd w:id="42"/>
      <w:r w:rsidRPr="0067183B">
        <w:t xml:space="preserve">It is worth noticing that, the </w:t>
      </w:r>
      <w:r w:rsidRPr="0067183B">
        <w:rPr>
          <w:i/>
          <w:iCs/>
        </w:rPr>
        <w:t>D</w:t>
      </w:r>
      <w:r w:rsidRPr="0067183B">
        <w:rPr>
          <w:i/>
          <w:iCs/>
          <w:vertAlign w:val="subscript"/>
        </w:rPr>
        <w:t>i</w:t>
      </w:r>
      <w:r w:rsidRPr="0067183B">
        <w:t xml:space="preserve"> of both </w:t>
      </w:r>
      <w:r w:rsidRPr="0067183B">
        <w:rPr>
          <w:vertAlign w:val="superscript"/>
        </w:rPr>
        <w:t>1</w:t>
      </w:r>
      <w:r w:rsidRPr="0067183B">
        <w:t xml:space="preserve">H and </w:t>
      </w:r>
      <w:r w:rsidRPr="0067183B">
        <w:rPr>
          <w:vertAlign w:val="superscript"/>
        </w:rPr>
        <w:t>19</w:t>
      </w:r>
      <w:r w:rsidRPr="0067183B">
        <w:t>F barely change in the temperature range of</w:t>
      </w:r>
      <w:r w:rsidRPr="0067183B">
        <w:rPr>
          <w:lang w:val="en-GB"/>
        </w:rPr>
        <w:t xml:space="preserve"> 30–70 </w:t>
      </w:r>
      <w:r w:rsidRPr="0067183B">
        <w:rPr>
          <w:lang w:val="en-AU"/>
        </w:rPr>
        <w:t>°C, especially in DP2 membrane</w:t>
      </w:r>
      <w:r w:rsidRPr="0067183B">
        <w:t xml:space="preserve">. The effect of temperature is potentially subdued and exhibits an insignificantly influence on the diffusion motion of the molecules. In light of the above discussion, it can be assumed that </w:t>
      </w:r>
      <w:r w:rsidRPr="0067183B">
        <w:rPr>
          <w:rFonts w:hint="eastAsia"/>
        </w:rPr>
        <w:t>the</w:t>
      </w:r>
      <w:r w:rsidRPr="0067183B">
        <w:t xml:space="preserve"> PIL ions may be spatially restricted by the molecular interaction between the PIL and the PBI. The H-bonds may lead to a (quasi-) localized motion of the [Dema]</w:t>
      </w:r>
      <w:r w:rsidRPr="0067183B">
        <w:rPr>
          <w:vertAlign w:val="superscript"/>
        </w:rPr>
        <w:t>+</w:t>
      </w:r>
      <w:r w:rsidRPr="0067183B">
        <w:t xml:space="preserve"> cation and [TfO]</w:t>
      </w:r>
      <w:r w:rsidRPr="0067183B">
        <w:rPr>
          <w:vertAlign w:val="superscript"/>
        </w:rPr>
        <w:t>−</w:t>
      </w:r>
      <w:r w:rsidRPr="0067183B">
        <w:t xml:space="preserve"> anion. A non-</w:t>
      </w:r>
      <w:r w:rsidRPr="0067183B">
        <w:rPr>
          <w:lang w:val="en-GB"/>
        </w:rPr>
        <w:t>monotonically</w:t>
      </w:r>
      <w:r w:rsidRPr="0067183B">
        <w:rPr>
          <w:rFonts w:hint="eastAsia"/>
        </w:rPr>
        <w:t xml:space="preserve"> </w:t>
      </w:r>
      <w:r w:rsidRPr="0067183B">
        <w:t xml:space="preserve">slight </w:t>
      </w:r>
      <w:r w:rsidRPr="0067183B">
        <w:rPr>
          <w:lang w:val="en-AU"/>
        </w:rPr>
        <w:t xml:space="preserve">increase is observed in the case of </w:t>
      </w:r>
      <w:r w:rsidRPr="0067183B">
        <w:rPr>
          <w:vertAlign w:val="superscript"/>
          <w:lang w:val="en-AU"/>
        </w:rPr>
        <w:t>1</w:t>
      </w:r>
      <w:r w:rsidRPr="0067183B">
        <w:rPr>
          <w:lang w:val="en-AU"/>
        </w:rPr>
        <w:t xml:space="preserve">H diffusion of DP4. Compared to the DP2, the higher </w:t>
      </w:r>
      <w:r w:rsidRPr="0067183B">
        <w:rPr>
          <w:i/>
          <w:iCs/>
        </w:rPr>
        <w:t>D</w:t>
      </w:r>
      <w:r w:rsidRPr="0067183B">
        <w:rPr>
          <w:i/>
          <w:iCs/>
          <w:vertAlign w:val="subscript"/>
        </w:rPr>
        <w:t>i</w:t>
      </w:r>
      <w:r w:rsidRPr="0067183B">
        <w:t xml:space="preserve"> </w:t>
      </w:r>
      <w:r w:rsidRPr="0067183B">
        <w:rPr>
          <w:lang w:val="en-AU"/>
        </w:rPr>
        <w:t>may due to the weaker H-bonding interaction of the “excess” PIL, thus enhanced mobility.</w:t>
      </w:r>
      <w:r w:rsidRPr="0067183B">
        <w:rPr>
          <w:rFonts w:hint="eastAsia"/>
          <w:lang w:val="en-AU"/>
        </w:rPr>
        <w:t xml:space="preserve"> </w:t>
      </w:r>
      <w:r w:rsidRPr="0067183B">
        <w:t>The possible restriction of the molecular motion leads to a limited vehicular proton transport. Thus, the share of cooperative proton transport in the membrane is increasing compared to vehicular transport of protonic charge carriers.</w:t>
      </w:r>
      <w:r w:rsidRPr="0067183B">
        <w:rPr>
          <w:rFonts w:hint="eastAsia"/>
        </w:rPr>
        <w:t xml:space="preserve"> </w:t>
      </w:r>
      <w:r w:rsidRPr="0067183B">
        <w:t xml:space="preserve">This conclusion corresponds to the findings of Liu et al., who calculated the activation energy </w:t>
      </w:r>
      <w:r w:rsidRPr="0067183B">
        <w:rPr>
          <w:i/>
          <w:iCs/>
        </w:rPr>
        <w:t>E</w:t>
      </w:r>
      <w:r w:rsidRPr="0067183B">
        <w:rPr>
          <w:i/>
          <w:iCs/>
          <w:vertAlign w:val="subscript"/>
        </w:rPr>
        <w:t>a</w:t>
      </w:r>
      <w:r w:rsidRPr="0067183B">
        <w:t xml:space="preserve"> of the proton conductivity of [Dema][TfO] doped PBI membranes. </w:t>
      </w:r>
      <w:r w:rsidRPr="0067183B">
        <w:rPr>
          <w:i/>
          <w:iCs/>
        </w:rPr>
        <w:t>E</w:t>
      </w:r>
      <w:r w:rsidRPr="0067183B">
        <w:rPr>
          <w:i/>
          <w:iCs/>
          <w:vertAlign w:val="subscript"/>
        </w:rPr>
        <w:t>a</w:t>
      </w:r>
      <w:r w:rsidRPr="0067183B">
        <w:t xml:space="preserve"> is in a range that is common for a cooperative mechanisms,</w:t>
      </w:r>
      <w:bookmarkEnd w:id="43"/>
      <w:r w:rsidRPr="0067183B">
        <w:t xml:space="preserve"> </w:t>
      </w:r>
      <w:bookmarkStart w:id="44" w:name="_Hlk67057608"/>
      <w:r w:rsidR="00C53BCB" w:rsidRPr="0067183B">
        <w:fldChar w:fldCharType="begin"/>
      </w:r>
      <w:r w:rsidR="00820B61">
        <w:instrText xml:space="preserve"> ADDIN EN.CITE &lt;EndNote&gt;&lt;Cite&gt;&lt;Author&gt;Liu&lt;/Author&gt;&lt;Year&gt;2014&lt;/Year&gt;&lt;RecNum&gt;12&lt;/RecNum&gt;&lt;DisplayText&gt;[29]&lt;/DisplayText&gt;&lt;record&gt;&lt;rec-number&gt;12&lt;/rec-number&gt;&lt;foreign-keys&gt;&lt;key app="EN" db-id="wepvx5sxqa0f5eedx2lptsfq500dpsvxttsp"&gt;12&lt;/key&gt;&lt;key app="ENWeb" db-id=""&gt;0&lt;/key&gt;&lt;/foreign-keys&gt;&lt;ref-type name="Journal Article"&gt;17&lt;/ref-type&gt;&lt;contributors&gt;&lt;authors&gt;&lt;author&gt;Liu, S.&lt;/author&gt;&lt;author&gt;Zhou, L.&lt;/author&gt;&lt;author&gt;Wang, P.&lt;/author&gt;&lt;author&gt;Zhang, F.&lt;/author&gt;&lt;author&gt;Yu, S.&lt;/author&gt;&lt;author&gt;Shao, Z.&lt;/author&gt;&lt;author&gt;Yi, B.&lt;/author&gt;&lt;/authors&gt;&lt;/contributors&gt;&lt;auth-address&gt;Fuel Cell System and Engineering Laboratory, Dalian Institute of Chemical Physics, Chinese Academy of Sciences , 457 Zhongshan Road, Dalian 116023, China.&lt;/auth-address&gt;&lt;titles&gt;&lt;title&gt;Ionic-liquid-based proton conducting membranes for anhydrous H2/Cl2 fuel-cell applications&lt;/title&gt;&lt;secondary-title&gt;ACS Appl Mater Interfaces&lt;/secondary-title&gt;&lt;/titles&gt;&lt;periodical&gt;&lt;full-title&gt;ACS Appl Mater Interfaces&lt;/full-title&gt;&lt;/periodical&gt;&lt;pages&gt;3195-200&lt;/pages&gt;&lt;volume&gt;6&lt;/volume&gt;&lt;number&gt;5&lt;/number&gt;&lt;edition&gt;2014/02/05&lt;/edition&gt;&lt;dates&gt;&lt;year&gt;2014&lt;/year&gt;&lt;pub-dates&gt;&lt;date&gt;Mar 12&lt;/date&gt;&lt;/pub-dates&gt;&lt;/dates&gt;&lt;isbn&gt;1944-8252 (Electronic)&amp;#xD;1944-8244 (Linking)&lt;/isbn&gt;&lt;accession-num&gt;24490850&lt;/accession-num&gt;&lt;urls&gt;&lt;related-urls&gt;&lt;url&gt;https://www.ncbi.nlm.nih.gov/pubmed/24490850&lt;/url&gt;&lt;/related-urls&gt;&lt;/urls&gt;&lt;electronic-resource-num&gt;10.1021/am404645c&lt;/electronic-resource-num&gt;&lt;/record&gt;&lt;/Cite&gt;&lt;/EndNote&gt;</w:instrText>
      </w:r>
      <w:r w:rsidR="00C53BCB" w:rsidRPr="0067183B">
        <w:fldChar w:fldCharType="separate"/>
      </w:r>
      <w:r w:rsidR="00820B61">
        <w:rPr>
          <w:noProof/>
        </w:rPr>
        <w:t>[</w:t>
      </w:r>
      <w:hyperlink w:anchor="_ENREF_29" w:tooltip="Liu, 2014 #12" w:history="1">
        <w:r w:rsidR="00820B61">
          <w:rPr>
            <w:noProof/>
          </w:rPr>
          <w:t>29</w:t>
        </w:r>
      </w:hyperlink>
      <w:r w:rsidR="00820B61">
        <w:rPr>
          <w:noProof/>
        </w:rPr>
        <w:t>]</w:t>
      </w:r>
      <w:r w:rsidR="00C53BCB" w:rsidRPr="0067183B">
        <w:fldChar w:fldCharType="end"/>
      </w:r>
      <w:r w:rsidRPr="0067183B">
        <w:t xml:space="preserve"> whereas in neat [Dema][TfO] it fits to a vehicular mechanism. </w:t>
      </w:r>
      <w:r w:rsidR="00C53BCB" w:rsidRPr="0067183B">
        <w:fldChar w:fldCharType="begin"/>
      </w:r>
      <w:r w:rsidR="00820B61">
        <w:instrText xml:space="preserve"> ADDIN EN.CITE &lt;EndNote&gt;&lt;Cite&gt;&lt;Author&gt;Lee&lt;/Author&gt;&lt;Year&gt;2010&lt;/Year&gt;&lt;RecNum&gt;251&lt;/RecNum&gt;&lt;DisplayText&gt;[30]&lt;/DisplayText&gt;&lt;record&gt;&lt;rec-number&gt;251&lt;/rec-number&gt;&lt;foreign-keys&gt;&lt;key app="EN" db-id="wepvx5sxqa0f5eedx2lptsfq500dpsvxttsp"&gt;251&lt;/key&gt;&lt;/foreign-keys&gt;&lt;ref-type name="Journal Article"&gt;17&lt;/ref-type&gt;&lt;contributors&gt;&lt;authors&gt;&lt;author&gt;Lee, Seung-Yul&lt;/author&gt;&lt;author&gt;Ogawa, Atsushi&lt;/author&gt;&lt;author&gt;Kanno, Michihiro&lt;/author&gt;&lt;author&gt;Nakamoto, Hirofumi&lt;/author&gt;&lt;author&gt;Yasuda, Tomohiro&lt;/author&gt;&lt;author&gt;Watanabe, Masayoshi&lt;/author&gt;&lt;/authors&gt;&lt;/contributors&gt;&lt;titles&gt;&lt;title&gt;Nonhumidified intermediate temperature fuel cells using protic ionic liquids&lt;/title&gt;&lt;secondary-title&gt;Journal of the American Chemical Society&lt;/secondary-title&gt;&lt;/titles&gt;&lt;periodical&gt;&lt;full-title&gt;Journal of the American Chemical Society&lt;/full-title&gt;&lt;/periodical&gt;&lt;pages&gt;9764-9773&lt;/pages&gt;&lt;volume&gt;132&lt;/volume&gt;&lt;number&gt;28&lt;/number&gt;&lt;dates&gt;&lt;year&gt;2010&lt;/year&gt;&lt;/dates&gt;&lt;isbn&gt;0002-7863&lt;/isbn&gt;&lt;urls&gt;&lt;/urls&gt;&lt;/record&gt;&lt;/Cite&gt;&lt;/EndNote&gt;</w:instrText>
      </w:r>
      <w:r w:rsidR="00C53BCB" w:rsidRPr="0067183B">
        <w:fldChar w:fldCharType="separate"/>
      </w:r>
      <w:r w:rsidR="00820B61">
        <w:rPr>
          <w:noProof/>
        </w:rPr>
        <w:t>[</w:t>
      </w:r>
      <w:hyperlink w:anchor="_ENREF_30" w:tooltip="Lee, 2010 #251" w:history="1">
        <w:r w:rsidR="00820B61">
          <w:rPr>
            <w:noProof/>
          </w:rPr>
          <w:t>30</w:t>
        </w:r>
      </w:hyperlink>
      <w:r w:rsidR="00820B61">
        <w:rPr>
          <w:noProof/>
        </w:rPr>
        <w:t>]</w:t>
      </w:r>
      <w:r w:rsidR="00C53BCB" w:rsidRPr="0067183B">
        <w:fldChar w:fldCharType="end"/>
      </w:r>
      <w:bookmarkEnd w:id="44"/>
    </w:p>
    <w:p w14:paraId="7AF0BF35" w14:textId="0B7A7B82" w:rsidR="0067183B" w:rsidRPr="0067183B" w:rsidRDefault="00126127" w:rsidP="00B77954">
      <w:pPr>
        <w:pStyle w:val="TAMainText"/>
        <w:spacing w:after="240"/>
        <w:jc w:val="center"/>
      </w:pPr>
      <w:r>
        <w:rPr>
          <w:noProof/>
        </w:rPr>
        <w:drawing>
          <wp:inline distT="0" distB="0" distL="0" distR="0" wp14:anchorId="327B8C97" wp14:editId="023E4F81">
            <wp:extent cx="4830499" cy="2664662"/>
            <wp:effectExtent l="0" t="0" r="825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4721" cy="2672508"/>
                    </a:xfrm>
                    <a:prstGeom prst="rect">
                      <a:avLst/>
                    </a:prstGeom>
                    <a:noFill/>
                    <a:ln>
                      <a:noFill/>
                    </a:ln>
                  </pic:spPr>
                </pic:pic>
              </a:graphicData>
            </a:graphic>
          </wp:inline>
        </w:drawing>
      </w:r>
    </w:p>
    <w:p w14:paraId="00E43E48" w14:textId="77777777" w:rsidR="0067183B" w:rsidRPr="0067183B" w:rsidRDefault="0067183B" w:rsidP="00B77954">
      <w:pPr>
        <w:pStyle w:val="TAMainText"/>
        <w:spacing w:after="240"/>
        <w:jc w:val="center"/>
        <w:rPr>
          <w:iCs/>
        </w:rPr>
      </w:pPr>
      <w:bookmarkStart w:id="45" w:name="_Hlk67058478"/>
      <w:r w:rsidRPr="00B77954">
        <w:rPr>
          <w:b/>
          <w:bCs/>
          <w:iCs/>
        </w:rPr>
        <w:t xml:space="preserve">Figure 8. </w:t>
      </w:r>
      <w:r w:rsidRPr="0067183B">
        <w:rPr>
          <w:iCs/>
        </w:rPr>
        <w:t>Proton transport in the DP4 membrane during an operation condition.</w:t>
      </w:r>
    </w:p>
    <w:p w14:paraId="4F360488" w14:textId="20EAC6F9" w:rsidR="0067183B" w:rsidRDefault="0067183B" w:rsidP="00B77954">
      <w:pPr>
        <w:spacing w:before="120" w:after="0" w:line="480" w:lineRule="auto"/>
        <w:ind w:firstLine="425"/>
        <w:jc w:val="left"/>
      </w:pPr>
      <w:bookmarkStart w:id="46" w:name="_Hlk67058402"/>
      <w:bookmarkEnd w:id="45"/>
      <w:r w:rsidRPr="0067183B">
        <w:t xml:space="preserve">In accordance with the discussion above, a schematic of the proton transport processes in the [Dema][TfO]-PBI membrane during the operation condition is depicted in Figure 8, </w:t>
      </w:r>
      <w:r w:rsidRPr="0067183B">
        <w:rPr>
          <w:i/>
        </w:rPr>
        <w:t>i.e.</w:t>
      </w:r>
      <w:r w:rsidRPr="0067183B">
        <w:t xml:space="preserve"> considering the presence of water molecules. The composition of the DP4 blend membranes is used as an example. At 80 </w:t>
      </w:r>
      <w:r w:rsidRPr="0067183B">
        <w:rPr>
          <w:lang w:val="en-AU"/>
        </w:rPr>
        <w:t>°C and</w:t>
      </w:r>
      <w:r w:rsidRPr="0067183B">
        <w:t xml:space="preserve"> 40% RH, the number of water mole</w:t>
      </w:r>
      <w:r w:rsidRPr="0067183B">
        <w:softHyphen/>
        <w:t>cules totals about 3 per PBI repeating unit. [Dema][TfO] is interacting with the imidazole group, as can be inferred through the unified decomposition temperature in TGA curve in Figure 2. However, the proton transfers from the [Dema]</w:t>
      </w:r>
      <w:r w:rsidRPr="0067183B">
        <w:rPr>
          <w:vertAlign w:val="superscript"/>
        </w:rPr>
        <w:t>+</w:t>
      </w:r>
      <w:r w:rsidRPr="0067183B">
        <w:t xml:space="preserve"> cation back to the [TfO]</w:t>
      </w:r>
      <w:r w:rsidRPr="0067183B">
        <w:rPr>
          <w:vertAlign w:val="superscript"/>
        </w:rPr>
        <w:t>−</w:t>
      </w:r>
      <w:r w:rsidRPr="0067183B">
        <w:t xml:space="preserve"> anion are highly improbable, due to the large difference in acidity between the conjugated acid and anion. With the presence of water, fast proton exchange between the NH</w:t>
      </w:r>
      <w:r w:rsidRPr="0067183B">
        <w:rPr>
          <w:vertAlign w:val="subscript"/>
        </w:rPr>
        <w:t>[Dema]</w:t>
      </w:r>
      <w:r w:rsidRPr="0067183B">
        <w:rPr>
          <w:vertAlign w:val="superscript"/>
        </w:rPr>
        <w:t xml:space="preserve">+ </w:t>
      </w:r>
      <w:r w:rsidRPr="0067183B">
        <w:t>/ NH</w:t>
      </w:r>
      <w:r w:rsidRPr="0067183B">
        <w:rPr>
          <w:vertAlign w:val="subscript"/>
        </w:rPr>
        <w:t xml:space="preserve">BIm </w:t>
      </w:r>
      <w:r w:rsidRPr="0067183B">
        <w:t>/ H</w:t>
      </w:r>
      <w:r w:rsidRPr="0067183B">
        <w:rPr>
          <w:vertAlign w:val="subscript"/>
        </w:rPr>
        <w:t>2</w:t>
      </w:r>
      <w:r w:rsidRPr="0067183B">
        <w:t>O protons is observed by PFG-</w:t>
      </w:r>
      <w:r w:rsidRPr="0067183B">
        <w:rPr>
          <w:vertAlign w:val="superscript"/>
        </w:rPr>
        <w:t>1</w:t>
      </w:r>
      <w:r w:rsidRPr="0067183B">
        <w:t>H-NMR in the liquid state model system. This should also be the case in the solid membrane, assuming that no further interactions with the ether group and benzene ring on the PBI (PBI-OO) chain occur. The fast proton exchange in the range of the PBI chain would provide dynamic pathways for proton transport. Thus, it is expected that the presence of cooperative proton transport may improve the conductivity in ionic liquid based PBI blend membranes suitable for the application in a future medium temperature fuel cell.</w:t>
      </w:r>
      <w:bookmarkEnd w:id="46"/>
    </w:p>
    <w:p w14:paraId="69E008C9" w14:textId="77777777" w:rsidR="00D9367B" w:rsidRPr="0067183B" w:rsidRDefault="00D9367B" w:rsidP="00B77954">
      <w:pPr>
        <w:spacing w:before="120" w:after="0" w:line="480" w:lineRule="auto"/>
        <w:ind w:firstLine="425"/>
        <w:jc w:val="left"/>
      </w:pPr>
    </w:p>
    <w:p w14:paraId="6D49099F" w14:textId="20E96960" w:rsidR="00D9367B" w:rsidRPr="00185405" w:rsidRDefault="00D9367B" w:rsidP="00D9367B">
      <w:pPr>
        <w:pStyle w:val="TAMainText"/>
        <w:spacing w:after="240"/>
        <w:ind w:firstLine="0"/>
        <w:jc w:val="left"/>
        <w:rPr>
          <w:b/>
          <w:bCs/>
        </w:rPr>
      </w:pPr>
      <w:bookmarkStart w:id="47" w:name="_Hlk67058615"/>
      <w:r w:rsidRPr="00185405">
        <w:rPr>
          <w:b/>
          <w:bCs/>
        </w:rPr>
        <w:t>4. CONCLUSION</w:t>
      </w:r>
    </w:p>
    <w:p w14:paraId="2602F84C" w14:textId="77777777" w:rsidR="00D9367B" w:rsidRPr="00D9367B" w:rsidRDefault="00D9367B" w:rsidP="00D9367B">
      <w:pPr>
        <w:pStyle w:val="TAMainText"/>
        <w:spacing w:after="240"/>
        <w:ind w:firstLine="0"/>
        <w:jc w:val="left"/>
        <w:rPr>
          <w:lang w:val="en-GB"/>
        </w:rPr>
      </w:pPr>
      <w:bookmarkStart w:id="48" w:name="_Hlk67058637"/>
      <w:bookmarkEnd w:id="47"/>
      <w:r w:rsidRPr="00D9367B">
        <w:rPr>
          <w:lang w:val="en-GB"/>
        </w:rPr>
        <w:t>In this study, the molecular interaction and proton transport mechanism of a diethyl</w:t>
      </w:r>
      <w:r w:rsidRPr="00D9367B">
        <w:rPr>
          <w:lang w:val="en-GB"/>
        </w:rPr>
        <w:softHyphen/>
        <w:t>methylammo</w:t>
      </w:r>
      <w:r w:rsidRPr="00D9367B">
        <w:rPr>
          <w:lang w:val="en-GB"/>
        </w:rPr>
        <w:softHyphen/>
        <w:t>nium</w:t>
      </w:r>
      <w:r w:rsidRPr="00D9367B">
        <w:rPr>
          <w:rFonts w:hint="eastAsia"/>
          <w:lang w:val="en-GB"/>
        </w:rPr>
        <w:t xml:space="preserve"> </w:t>
      </w:r>
      <w:r w:rsidRPr="00D9367B">
        <w:rPr>
          <w:lang w:val="en-GB"/>
        </w:rPr>
        <w:t>triflate ([Dema][TfO]) doped polybenzimidazole (PBI) membrane was investigated by means of various experimental methods. It was found that in solid [Dema][TfO]-PBI blend membranes, the [Dema]</w:t>
      </w:r>
      <w:r w:rsidRPr="00D9367B">
        <w:rPr>
          <w:vertAlign w:val="superscript"/>
          <w:lang w:val="en-GB"/>
        </w:rPr>
        <w:t>+</w:t>
      </w:r>
      <w:r w:rsidRPr="00D9367B">
        <w:rPr>
          <w:lang w:val="en-GB"/>
        </w:rPr>
        <w:t xml:space="preserve"> cation and [TfO]</w:t>
      </w:r>
      <w:r w:rsidRPr="00D9367B">
        <w:rPr>
          <w:vertAlign w:val="superscript"/>
          <w:lang w:val="en-GB"/>
        </w:rPr>
        <w:t>−</w:t>
      </w:r>
      <w:r w:rsidRPr="00D9367B">
        <w:rPr>
          <w:lang w:val="en-GB"/>
        </w:rPr>
        <w:t xml:space="preserve"> anion are evidently interacting with the imidazole moieties of the PBI. The mobility of the ions is restricted, which leads to a limited degree of vehicular transport. The proton transport mechanism was investigated by using liquid state model system using the benzimidazole (BIm) monomer instead of PBI polymer. A fast proton exchange process of the NH</w:t>
      </w:r>
      <w:r w:rsidRPr="00D9367B">
        <w:rPr>
          <w:vertAlign w:val="subscript"/>
          <w:lang w:val="en-GB"/>
        </w:rPr>
        <w:t>[Dema]</w:t>
      </w:r>
      <w:r w:rsidRPr="00D9367B">
        <w:rPr>
          <w:vertAlign w:val="superscript"/>
          <w:lang w:val="en-GB"/>
        </w:rPr>
        <w:t xml:space="preserve">+ </w:t>
      </w:r>
      <w:r w:rsidRPr="00D9367B">
        <w:rPr>
          <w:lang w:val="en-GB"/>
        </w:rPr>
        <w:t>/ NH</w:t>
      </w:r>
      <w:r w:rsidRPr="00D9367B">
        <w:rPr>
          <w:vertAlign w:val="subscript"/>
          <w:lang w:val="en-GB"/>
        </w:rPr>
        <w:t>BIm</w:t>
      </w:r>
      <w:r w:rsidRPr="00D9367B">
        <w:rPr>
          <w:lang w:val="en-GB"/>
        </w:rPr>
        <w:t xml:space="preserve"> protons occurred as a result of the interactions between the [Dema]</w:t>
      </w:r>
      <w:r w:rsidRPr="00D9367B">
        <w:rPr>
          <w:vertAlign w:val="superscript"/>
          <w:lang w:val="en-GB"/>
        </w:rPr>
        <w:t>+</w:t>
      </w:r>
      <w:r w:rsidRPr="00D9367B">
        <w:rPr>
          <w:lang w:val="en-GB"/>
        </w:rPr>
        <w:t xml:space="preserve"> cation and BIm. The presence of resi</w:t>
      </w:r>
      <w:r w:rsidRPr="00D9367B">
        <w:rPr>
          <w:lang w:val="en-GB"/>
        </w:rPr>
        <w:softHyphen/>
        <w:t>dual water during the fuel cell operation is able to elevate the rapid cooperative transport in the electrolyte. By varying the water fraction in model compounds, proton conduc</w:t>
      </w:r>
      <w:r w:rsidRPr="00D9367B">
        <w:rPr>
          <w:lang w:val="en-GB"/>
        </w:rPr>
        <w:softHyphen/>
        <w:t>tion takes place via a cooperative mechanism that involves all of the species of NH</w:t>
      </w:r>
      <w:r w:rsidRPr="00D9367B">
        <w:rPr>
          <w:vertAlign w:val="subscript"/>
          <w:lang w:val="en-GB"/>
        </w:rPr>
        <w:t>[Dema]</w:t>
      </w:r>
      <w:r w:rsidRPr="00D9367B">
        <w:rPr>
          <w:vertAlign w:val="superscript"/>
          <w:lang w:val="en-GB"/>
        </w:rPr>
        <w:t xml:space="preserve">+ </w:t>
      </w:r>
      <w:r w:rsidRPr="00D9367B">
        <w:rPr>
          <w:lang w:val="en-GB"/>
        </w:rPr>
        <w:t>/ NH</w:t>
      </w:r>
      <w:r w:rsidRPr="00D9367B">
        <w:rPr>
          <w:vertAlign w:val="subscript"/>
          <w:lang w:val="en-GB"/>
        </w:rPr>
        <w:t xml:space="preserve">BIm </w:t>
      </w:r>
      <w:r w:rsidRPr="00D9367B">
        <w:rPr>
          <w:lang w:val="en-GB"/>
        </w:rPr>
        <w:t>/ H</w:t>
      </w:r>
      <w:r w:rsidRPr="00D9367B">
        <w:rPr>
          <w:vertAlign w:val="subscript"/>
          <w:lang w:val="en-GB"/>
        </w:rPr>
        <w:t>2</w:t>
      </w:r>
      <w:r w:rsidRPr="00D9367B">
        <w:rPr>
          <w:lang w:val="en-GB"/>
        </w:rPr>
        <w:t xml:space="preserve">O, that result from </w:t>
      </w:r>
      <w:r w:rsidRPr="00D9367B">
        <w:rPr>
          <w:vertAlign w:val="superscript"/>
          <w:lang w:val="en-GB"/>
        </w:rPr>
        <w:t>1</w:t>
      </w:r>
      <w:r w:rsidRPr="00D9367B">
        <w:rPr>
          <w:lang w:val="en-GB"/>
        </w:rPr>
        <w:t>H-NMR and PFG self-diffusion measurements. Thus, it is suggested that the conductivity in the PIL-PBI membrane is primarily provided by the cooperative transport of these protons. There</w:t>
      </w:r>
      <w:r w:rsidRPr="00D9367B">
        <w:rPr>
          <w:lang w:val="en-GB"/>
        </w:rPr>
        <w:softHyphen/>
        <w:t>fore, this work establishes a pathway to understanding the structure and proton transport mecha</w:t>
      </w:r>
      <w:r w:rsidRPr="00D9367B">
        <w:rPr>
          <w:lang w:val="en-GB"/>
        </w:rPr>
        <w:softHyphen/>
        <w:t>nism, as well the optimization of the inter</w:t>
      </w:r>
      <w:r w:rsidRPr="00D9367B">
        <w:rPr>
          <w:lang w:val="en-GB"/>
        </w:rPr>
        <w:softHyphen/>
        <w:t>mediate temperature polymer electrolyte membranes.</w:t>
      </w:r>
      <w:bookmarkEnd w:id="48"/>
    </w:p>
    <w:p w14:paraId="61626C24" w14:textId="77777777" w:rsidR="0067183B" w:rsidRPr="00FC6CAD" w:rsidRDefault="0067183B" w:rsidP="003D2774">
      <w:pPr>
        <w:pStyle w:val="TAMainText"/>
        <w:spacing w:after="240"/>
        <w:ind w:firstLine="0"/>
        <w:jc w:val="left"/>
      </w:pPr>
    </w:p>
    <w:p w14:paraId="66C8E3D5" w14:textId="77777777" w:rsidR="00C10EE0" w:rsidRPr="00DD6DBB" w:rsidRDefault="00C10EE0" w:rsidP="00DD6DBB">
      <w:pPr>
        <w:pStyle w:val="FAAuthorInfoSubtitle"/>
      </w:pPr>
      <w:r w:rsidRPr="00DD6DBB">
        <w:t>Author Contributions</w:t>
      </w:r>
    </w:p>
    <w:p w14:paraId="43D94B0E" w14:textId="29B37FB7" w:rsidR="00C10EE0" w:rsidRPr="00DD6DBB" w:rsidRDefault="00D9367B" w:rsidP="00DD6DBB">
      <w:pPr>
        <w:pStyle w:val="StyleFACorrespondingAuthorFootnote7pt"/>
        <w:spacing w:after="240" w:line="480" w:lineRule="auto"/>
        <w:rPr>
          <w:rFonts w:ascii="Times" w:hAnsi="Times"/>
          <w:kern w:val="0"/>
          <w:sz w:val="24"/>
        </w:rPr>
      </w:pPr>
      <w:r w:rsidRPr="00D9367B">
        <w:rPr>
          <w:rFonts w:ascii="Times" w:hAnsi="Times"/>
          <w:kern w:val="0"/>
          <w:sz w:val="24"/>
        </w:rPr>
        <w:t>J.L. designed and performed the most experiments and drafted the manuscript. S.W. performed liquid-state NMR measurements. T.Z. and S.I performed solid-state NMR measurements. All authors contributed to the results and discussion and revised the final manuscript. C.K. had a great impact on the revision of the manuscript.</w:t>
      </w:r>
    </w:p>
    <w:p w14:paraId="5E4C0C9E" w14:textId="41583621" w:rsidR="00DD6DBB" w:rsidRPr="00185405" w:rsidRDefault="00185405" w:rsidP="00185405">
      <w:pPr>
        <w:pStyle w:val="FAAuthorInfoSubtitle"/>
      </w:pPr>
      <w:r w:rsidRPr="00185405">
        <w:t>Acknowledgment</w:t>
      </w:r>
    </w:p>
    <w:p w14:paraId="268D04CF" w14:textId="212394B3" w:rsidR="009246AD" w:rsidRPr="00D9367B" w:rsidRDefault="00D9367B" w:rsidP="000B5610">
      <w:pPr>
        <w:pStyle w:val="TDAcknowledgments"/>
        <w:spacing w:before="0" w:after="240"/>
        <w:ind w:firstLine="0"/>
        <w:jc w:val="left"/>
        <w:rPr>
          <w:lang w:val="en-GB"/>
        </w:rPr>
      </w:pPr>
      <w:r w:rsidRPr="00D9367B">
        <w:t>This work is partially supported by the China Scholarship Council (Grant No.: 201706060187). We are thankful to C. Wood for proofreading the manuscript.</w:t>
      </w:r>
    </w:p>
    <w:p w14:paraId="16F27892" w14:textId="4AAC954B" w:rsidR="007058C0" w:rsidRPr="00185405" w:rsidRDefault="00185405" w:rsidP="007E2720">
      <w:pPr>
        <w:pStyle w:val="FAAuthorInfoSubtitle"/>
      </w:pPr>
      <w:r w:rsidRPr="00185405">
        <w:t>References</w:t>
      </w:r>
    </w:p>
    <w:p w14:paraId="5A4F281D" w14:textId="77777777" w:rsidR="00820B61" w:rsidRPr="00820B61" w:rsidRDefault="007058C0" w:rsidP="007E2720">
      <w:pPr>
        <w:pStyle w:val="SNSynopsisTOC"/>
        <w:spacing w:after="0"/>
        <w:jc w:val="left"/>
        <w:rPr>
          <w:rFonts w:cs="Times"/>
          <w:noProof/>
        </w:rPr>
      </w:pPr>
      <w:r>
        <w:fldChar w:fldCharType="begin"/>
      </w:r>
      <w:r>
        <w:instrText xml:space="preserve"> ADDIN EN.REFLIST </w:instrText>
      </w:r>
      <w:r>
        <w:fldChar w:fldCharType="separate"/>
      </w:r>
      <w:bookmarkStart w:id="49" w:name="_ENREF_1"/>
      <w:r w:rsidR="00820B61" w:rsidRPr="00820B61">
        <w:rPr>
          <w:rFonts w:cs="Times"/>
          <w:noProof/>
        </w:rPr>
        <w:t>[1] E. Quartarone, P.J.E. Mustarelli, E. Science, Polymer fuel cells based on polybenzimidazole/H 3 PO 4, 5 (2012) 6436-6444.</w:t>
      </w:r>
      <w:bookmarkEnd w:id="49"/>
    </w:p>
    <w:p w14:paraId="701AB1E9" w14:textId="77777777" w:rsidR="00820B61" w:rsidRPr="00820B61" w:rsidRDefault="00820B61" w:rsidP="007E2720">
      <w:pPr>
        <w:pStyle w:val="SNSynopsisTOC"/>
        <w:spacing w:after="0"/>
        <w:jc w:val="left"/>
        <w:rPr>
          <w:rFonts w:cs="Times"/>
          <w:noProof/>
        </w:rPr>
      </w:pPr>
      <w:bookmarkStart w:id="50" w:name="_ENREF_2"/>
      <w:r w:rsidRPr="00820B61">
        <w:rPr>
          <w:rFonts w:cs="Times"/>
          <w:noProof/>
        </w:rPr>
        <w:t>[2] D.J. Jones, J.J.J.o.M.S. Rozière, Recent advances in the functionalisation of polybenzimidazole and polyetherketone for fuel cell applications, 185 (2001) 41-58.</w:t>
      </w:r>
      <w:bookmarkEnd w:id="50"/>
    </w:p>
    <w:p w14:paraId="5E2791DB" w14:textId="77777777" w:rsidR="00820B61" w:rsidRPr="00820B61" w:rsidRDefault="00820B61" w:rsidP="007E2720">
      <w:pPr>
        <w:pStyle w:val="SNSynopsisTOC"/>
        <w:spacing w:after="0"/>
        <w:jc w:val="left"/>
        <w:rPr>
          <w:rFonts w:cs="Times"/>
          <w:noProof/>
        </w:rPr>
      </w:pPr>
      <w:bookmarkStart w:id="51" w:name="_ENREF_3"/>
      <w:r w:rsidRPr="00820B61">
        <w:rPr>
          <w:rFonts w:cs="Times"/>
          <w:noProof/>
        </w:rPr>
        <w:t>[3] K.-D. Kreuer, Proton conductivity: materials and applications, Chemistry of materials, 8 (1996) 610-641.</w:t>
      </w:r>
      <w:bookmarkEnd w:id="51"/>
    </w:p>
    <w:p w14:paraId="7E695B61" w14:textId="77777777" w:rsidR="00820B61" w:rsidRPr="00820B61" w:rsidRDefault="00820B61" w:rsidP="007E2720">
      <w:pPr>
        <w:pStyle w:val="SNSynopsisTOC"/>
        <w:spacing w:after="0"/>
        <w:jc w:val="left"/>
        <w:rPr>
          <w:rFonts w:cs="Times"/>
          <w:noProof/>
        </w:rPr>
      </w:pPr>
      <w:bookmarkStart w:id="52" w:name="_ENREF_4"/>
      <w:r w:rsidRPr="00820B61">
        <w:rPr>
          <w:rFonts w:cs="Times"/>
          <w:noProof/>
        </w:rPr>
        <w:t>[4] Q. Li, J.O. Jensen, R.F. Savinell, N.J.J.P.i.p.s. Bjerrum, High temperature proton exchange membranes based on polybenzimidazoles for fuel cells, 34 (2009) 449-477.</w:t>
      </w:r>
      <w:bookmarkEnd w:id="52"/>
    </w:p>
    <w:p w14:paraId="0EE5E789" w14:textId="77777777" w:rsidR="00820B61" w:rsidRPr="00820B61" w:rsidRDefault="00820B61" w:rsidP="007E2720">
      <w:pPr>
        <w:pStyle w:val="SNSynopsisTOC"/>
        <w:spacing w:after="0"/>
        <w:jc w:val="left"/>
        <w:rPr>
          <w:rFonts w:cs="Times"/>
          <w:noProof/>
        </w:rPr>
      </w:pPr>
      <w:bookmarkStart w:id="53" w:name="_ENREF_5"/>
      <w:r w:rsidRPr="00820B61">
        <w:rPr>
          <w:rFonts w:cs="Times"/>
          <w:noProof/>
        </w:rPr>
        <w:t>[5] J.A. Asensio, E.M. Sánchez, P. Gómez-Romero, Proton-conducting membranes based on benzimidazole polymers for high-temperature PEM fuel cells. A chemical quest, Chemical Society Reviews, 39 (2010) 3210-3239.</w:t>
      </w:r>
      <w:bookmarkEnd w:id="53"/>
    </w:p>
    <w:p w14:paraId="2F3F6ACC" w14:textId="77777777" w:rsidR="00820B61" w:rsidRPr="00820B61" w:rsidRDefault="00820B61" w:rsidP="007E2720">
      <w:pPr>
        <w:pStyle w:val="SNSynopsisTOC"/>
        <w:spacing w:after="0"/>
        <w:jc w:val="left"/>
        <w:rPr>
          <w:rFonts w:cs="Times"/>
          <w:noProof/>
        </w:rPr>
      </w:pPr>
      <w:bookmarkStart w:id="54" w:name="_ENREF_6"/>
      <w:r w:rsidRPr="00820B61">
        <w:rPr>
          <w:rFonts w:cs="Times"/>
          <w:noProof/>
        </w:rPr>
        <w:t>[6] L. Vilčiauskas, M.E. Tuckerman, G. Bester, S.J. Paddison, K.-D. Kreuer, The mechanism of proton conduction in phosphoric acid, Nature chemistry, 4 (2012) 461.</w:t>
      </w:r>
      <w:bookmarkEnd w:id="54"/>
    </w:p>
    <w:p w14:paraId="469C88E1" w14:textId="77777777" w:rsidR="00820B61" w:rsidRPr="00820B61" w:rsidRDefault="00820B61" w:rsidP="007E2720">
      <w:pPr>
        <w:pStyle w:val="SNSynopsisTOC"/>
        <w:spacing w:after="0"/>
        <w:jc w:val="left"/>
        <w:rPr>
          <w:rFonts w:cs="Times"/>
          <w:noProof/>
        </w:rPr>
      </w:pPr>
      <w:bookmarkStart w:id="55" w:name="_ENREF_7"/>
      <w:r w:rsidRPr="00820B61">
        <w:rPr>
          <w:rFonts w:cs="Times"/>
          <w:noProof/>
        </w:rPr>
        <w:t>[7] G. Qian, D.W. Smith Jr, B.C. Benicewicz, Synthesis and characterization of high molecular weight perfluorocyclobutyl-containing polybenzimidazoles (PFCB–PBI) for high temperature polymer electrolyte membrane fuel cells, Polymer, 50 (2009) 3911-3916.</w:t>
      </w:r>
      <w:bookmarkEnd w:id="55"/>
    </w:p>
    <w:p w14:paraId="51D1FF32" w14:textId="77777777" w:rsidR="00820B61" w:rsidRPr="00820B61" w:rsidRDefault="00820B61" w:rsidP="007E2720">
      <w:pPr>
        <w:pStyle w:val="SNSynopsisTOC"/>
        <w:spacing w:after="0"/>
        <w:jc w:val="left"/>
        <w:rPr>
          <w:rFonts w:cs="Times"/>
          <w:noProof/>
        </w:rPr>
      </w:pPr>
      <w:bookmarkStart w:id="56" w:name="_ENREF_8"/>
      <w:r w:rsidRPr="00820B61">
        <w:rPr>
          <w:rFonts w:cs="Times" w:hint="eastAsia"/>
          <w:noProof/>
        </w:rPr>
        <w:t>[8] J. Wainright, J.T. Wang, D. Weng, R. Savinell, M. Litt, Acid</w:t>
      </w:r>
      <w:r w:rsidRPr="00820B61">
        <w:rPr>
          <w:rFonts w:cs="Times" w:hint="eastAsia"/>
          <w:noProof/>
        </w:rPr>
        <w:t>‐</w:t>
      </w:r>
      <w:r w:rsidRPr="00820B61">
        <w:rPr>
          <w:rFonts w:cs="Times" w:hint="eastAsia"/>
          <w:noProof/>
        </w:rPr>
        <w:t>doped polybe</w:t>
      </w:r>
      <w:r w:rsidRPr="00820B61">
        <w:rPr>
          <w:rFonts w:cs="Times"/>
          <w:noProof/>
        </w:rPr>
        <w:t>nzimidazoles: a new polymer electrolyte, Journal of the Electrochemical Society, 142 (1995) L121.</w:t>
      </w:r>
      <w:bookmarkEnd w:id="56"/>
    </w:p>
    <w:p w14:paraId="7E070E25" w14:textId="77777777" w:rsidR="00820B61" w:rsidRPr="00820B61" w:rsidRDefault="00820B61" w:rsidP="007E2720">
      <w:pPr>
        <w:pStyle w:val="SNSynopsisTOC"/>
        <w:spacing w:after="0"/>
        <w:jc w:val="left"/>
        <w:rPr>
          <w:rFonts w:cs="Times"/>
          <w:noProof/>
        </w:rPr>
      </w:pPr>
      <w:bookmarkStart w:id="57" w:name="_ENREF_9"/>
      <w:r w:rsidRPr="00820B61">
        <w:rPr>
          <w:rFonts w:cs="Times"/>
          <w:noProof/>
        </w:rPr>
        <w:t>[9] M.E. Tuckerman, G. Bester, S.J. Paddison, K.-D. Kreuer, The mechanism of proton conduction in phosphoric acid, Nature Chemistry, 4 (2012).</w:t>
      </w:r>
      <w:bookmarkEnd w:id="57"/>
    </w:p>
    <w:p w14:paraId="623F4376" w14:textId="77777777" w:rsidR="00820B61" w:rsidRPr="00820B61" w:rsidRDefault="00820B61" w:rsidP="007E2720">
      <w:pPr>
        <w:pStyle w:val="SNSynopsisTOC"/>
        <w:spacing w:after="0"/>
        <w:jc w:val="left"/>
        <w:rPr>
          <w:rFonts w:cs="Times"/>
          <w:noProof/>
        </w:rPr>
      </w:pPr>
      <w:bookmarkStart w:id="58" w:name="_ENREF_10"/>
      <w:r w:rsidRPr="00820B61">
        <w:rPr>
          <w:rFonts w:cs="Times"/>
          <w:noProof/>
        </w:rPr>
        <w:t>[10] C. Korte, F. Conti, J. Wackerl, P. Dams, A. Majerus, W. Lehnert, Uptake of protic electrolytes by polybenzimidazole-type polymers: absorption isotherms and electrolyte/polymer interactions, Journal of Applied Electrochemistry, 45 (2015) 857-871.</w:t>
      </w:r>
      <w:bookmarkEnd w:id="58"/>
    </w:p>
    <w:p w14:paraId="2A0CC3C5" w14:textId="77777777" w:rsidR="00820B61" w:rsidRPr="00820B61" w:rsidRDefault="00820B61" w:rsidP="007E2720">
      <w:pPr>
        <w:pStyle w:val="SNSynopsisTOC"/>
        <w:spacing w:after="0"/>
        <w:jc w:val="left"/>
        <w:rPr>
          <w:rFonts w:cs="Times"/>
          <w:noProof/>
        </w:rPr>
      </w:pPr>
      <w:bookmarkStart w:id="59" w:name="_ENREF_11"/>
      <w:r w:rsidRPr="00820B61">
        <w:rPr>
          <w:rFonts w:cs="Times"/>
          <w:noProof/>
        </w:rPr>
        <w:t>[11] F.A. de Bruijn, R.C. Makkus, R.K. Mallant, G.J. Janssen, Materials for state-of-the-art PEM fuel cells, and their suitability for operation above 100° C, Advances in fuel cells, 1 (2007) 235-336.</w:t>
      </w:r>
      <w:bookmarkEnd w:id="59"/>
    </w:p>
    <w:p w14:paraId="3141834D" w14:textId="77777777" w:rsidR="00820B61" w:rsidRPr="00820B61" w:rsidRDefault="00820B61" w:rsidP="007E2720">
      <w:pPr>
        <w:pStyle w:val="SNSynopsisTOC"/>
        <w:spacing w:after="0"/>
        <w:jc w:val="left"/>
        <w:rPr>
          <w:rFonts w:cs="Times"/>
          <w:noProof/>
        </w:rPr>
      </w:pPr>
      <w:bookmarkStart w:id="60" w:name="_ENREF_12"/>
      <w:r w:rsidRPr="00820B61">
        <w:rPr>
          <w:rFonts w:cs="Times"/>
          <w:noProof/>
        </w:rPr>
        <w:t>[12] K. Wippermann, J. Wackerl, W. Lehnert, B. Huber, C. Korte, 2-Sulfoethylammonium Trifluoromethanesulfonate as an Ionic Liquid for High Temperature PEM Fuel Cells, Journal of The Electrochemical Society, 163 (2015) F25-F37.</w:t>
      </w:r>
      <w:bookmarkEnd w:id="60"/>
    </w:p>
    <w:p w14:paraId="3BFE970A" w14:textId="77777777" w:rsidR="00820B61" w:rsidRPr="00820B61" w:rsidRDefault="00820B61" w:rsidP="007E2720">
      <w:pPr>
        <w:pStyle w:val="SNSynopsisTOC"/>
        <w:spacing w:after="0"/>
        <w:jc w:val="left"/>
        <w:rPr>
          <w:rFonts w:cs="Times"/>
          <w:noProof/>
        </w:rPr>
      </w:pPr>
      <w:bookmarkStart w:id="61" w:name="_ENREF_13"/>
      <w:r w:rsidRPr="00820B61">
        <w:rPr>
          <w:rFonts w:cs="Times"/>
          <w:noProof/>
        </w:rPr>
        <w:t>[13] K. Hsueh, E. Gonzalez, S. Srinivasan, Electrolyte effects on oxygen reduction kinetics at platinum: a rotating ring-disc electrode analysis, Electrochimica Acta, 28 (1983) 691-697.</w:t>
      </w:r>
      <w:bookmarkEnd w:id="61"/>
    </w:p>
    <w:p w14:paraId="00F64820" w14:textId="77777777" w:rsidR="00820B61" w:rsidRPr="00820B61" w:rsidRDefault="00820B61" w:rsidP="007E2720">
      <w:pPr>
        <w:pStyle w:val="SNSynopsisTOC"/>
        <w:spacing w:after="0"/>
        <w:jc w:val="left"/>
        <w:rPr>
          <w:rFonts w:cs="Times"/>
          <w:noProof/>
        </w:rPr>
      </w:pPr>
      <w:bookmarkStart w:id="62" w:name="_ENREF_14"/>
      <w:r w:rsidRPr="00820B61">
        <w:rPr>
          <w:rFonts w:cs="Times"/>
          <w:noProof/>
        </w:rPr>
        <w:t>[14] K.L. Hsueh, E. Gonzalez, S. Srinivasan, D.T. Chin, Effects of phosphoric acid concentration on oxygen reduction kinetics at platinum, Journal of the Electrochemical Society, 131 (1984) 823-828.</w:t>
      </w:r>
      <w:bookmarkEnd w:id="62"/>
    </w:p>
    <w:p w14:paraId="55ACC38A" w14:textId="77777777" w:rsidR="00820B61" w:rsidRPr="00820B61" w:rsidRDefault="00820B61" w:rsidP="007E2720">
      <w:pPr>
        <w:pStyle w:val="SNSynopsisTOC"/>
        <w:spacing w:after="0"/>
        <w:jc w:val="left"/>
        <w:rPr>
          <w:rFonts w:cs="Times"/>
          <w:noProof/>
        </w:rPr>
      </w:pPr>
      <w:bookmarkStart w:id="63" w:name="_ENREF_15"/>
      <w:r w:rsidRPr="00820B61">
        <w:rPr>
          <w:rFonts w:cs="Times"/>
          <w:noProof/>
        </w:rPr>
        <w:t>[15] A. Sacca, I. Gatto, A. Carbone, R. Pedicini, E. Passalacqua, ZrO2–Nafion composite membranes for polymer electrolyte fuel cells (PEFCs) at intermediate temperature, Journal of power sources, 163 (2006) 47-51.</w:t>
      </w:r>
      <w:bookmarkEnd w:id="63"/>
    </w:p>
    <w:p w14:paraId="74AE2FBD" w14:textId="77777777" w:rsidR="00820B61" w:rsidRPr="00820B61" w:rsidRDefault="00820B61" w:rsidP="007E2720">
      <w:pPr>
        <w:pStyle w:val="SNSynopsisTOC"/>
        <w:spacing w:after="0"/>
        <w:jc w:val="left"/>
        <w:rPr>
          <w:rFonts w:cs="Times"/>
          <w:noProof/>
        </w:rPr>
      </w:pPr>
      <w:bookmarkStart w:id="64" w:name="_ENREF_16"/>
      <w:r w:rsidRPr="00820B61">
        <w:rPr>
          <w:rFonts w:cs="Times"/>
          <w:noProof/>
        </w:rPr>
        <w:t>[16] C.M. Branco, S. Sharma, M.M. de Camargo Forte, R. Steinberger-Wilckens, New approaches towards novel composite and multilayer membranes for intermediate temperature-polymer electrolyte fuel cells and direct methanol fuel cells, Journal of Power Sources, 316 (2016) 139-159.</w:t>
      </w:r>
      <w:bookmarkEnd w:id="64"/>
    </w:p>
    <w:p w14:paraId="5F4EBE00" w14:textId="77777777" w:rsidR="00820B61" w:rsidRPr="00820B61" w:rsidRDefault="00820B61" w:rsidP="007E2720">
      <w:pPr>
        <w:pStyle w:val="SNSynopsisTOC"/>
        <w:spacing w:after="0"/>
        <w:jc w:val="left"/>
        <w:rPr>
          <w:rFonts w:cs="Times"/>
          <w:noProof/>
        </w:rPr>
      </w:pPr>
      <w:bookmarkStart w:id="65" w:name="_ENREF_17"/>
      <w:r w:rsidRPr="00820B61">
        <w:rPr>
          <w:rFonts w:cs="Times"/>
          <w:noProof/>
        </w:rPr>
        <w:t>[17] H. Hou, H.M. Schütz, J.r. Giffin, K. Wippermann, X. Gao, A. Mariani, S. Passerini, C. Korte, Acidic Ionic Liquids Enabling Intermediate Temperature Operation Fuel Cells, ACS Applied Materials &amp; Interfaces, (2021).</w:t>
      </w:r>
      <w:bookmarkEnd w:id="65"/>
    </w:p>
    <w:p w14:paraId="4E09BACC" w14:textId="77777777" w:rsidR="00820B61" w:rsidRPr="00820B61" w:rsidRDefault="00820B61" w:rsidP="007E2720">
      <w:pPr>
        <w:pStyle w:val="SNSynopsisTOC"/>
        <w:spacing w:after="0"/>
        <w:jc w:val="left"/>
        <w:rPr>
          <w:rFonts w:cs="Times"/>
          <w:noProof/>
        </w:rPr>
      </w:pPr>
      <w:bookmarkStart w:id="66" w:name="_ENREF_18"/>
      <w:bookmarkStart w:id="67" w:name="_Hlk76053071"/>
      <w:r w:rsidRPr="00820B61">
        <w:rPr>
          <w:rFonts w:cs="Times"/>
          <w:noProof/>
        </w:rPr>
        <w:t>[18] A. Chandan, N.V. Rees, R. Steinberger-Wilckens, V. Self, J. Richmond, Improving the design of gas diffusion layers for intermediate temperature polymer electrolyte fuel cells using a sensitivity analysis: A multiphysics approach, international journal of hydrogen energy, 40 (2015) 16745-16759.</w:t>
      </w:r>
      <w:bookmarkEnd w:id="66"/>
    </w:p>
    <w:p w14:paraId="1D23BDFE" w14:textId="77777777" w:rsidR="00820B61" w:rsidRPr="00820B61" w:rsidRDefault="00820B61" w:rsidP="007E2720">
      <w:pPr>
        <w:pStyle w:val="SNSynopsisTOC"/>
        <w:spacing w:after="0"/>
        <w:jc w:val="left"/>
        <w:rPr>
          <w:rFonts w:cs="Times"/>
          <w:noProof/>
        </w:rPr>
      </w:pPr>
      <w:bookmarkStart w:id="68" w:name="_ENREF_19"/>
      <w:r w:rsidRPr="00820B61">
        <w:rPr>
          <w:rFonts w:cs="Times"/>
          <w:noProof/>
        </w:rPr>
        <w:t>[19] A. Ibrahim, O. Hossain, J. Chaggar, R. Steinberger-Wilckens, A. El-Kharouf, GO-nafion composite membrane development for enabling intermediate temperature operation of polymer electrolyte fuel cell, International Journal of Hydrogen Energy, 45 (2020) 5526-5534.</w:t>
      </w:r>
      <w:bookmarkEnd w:id="68"/>
    </w:p>
    <w:p w14:paraId="3D1B023B" w14:textId="77777777" w:rsidR="00820B61" w:rsidRPr="00820B61" w:rsidRDefault="00820B61" w:rsidP="007E2720">
      <w:pPr>
        <w:pStyle w:val="SNSynopsisTOC"/>
        <w:spacing w:after="0"/>
        <w:jc w:val="left"/>
        <w:rPr>
          <w:rFonts w:cs="Times"/>
          <w:noProof/>
        </w:rPr>
      </w:pPr>
      <w:bookmarkStart w:id="69" w:name="_ENREF_20"/>
      <w:bookmarkEnd w:id="67"/>
      <w:r w:rsidRPr="00820B61">
        <w:rPr>
          <w:rFonts w:cs="Times"/>
          <w:noProof/>
        </w:rPr>
        <w:t>[20] M.A.B.H. Susan, T. Kaneko, A. Noda, M. Watanabe, Ion gels prepared by in situ radical polymerization of vinyl monomers in an ionic liquid and their characterization as polymer electrolytes, Journal of the American Chemical Society, 127 (2005) 4976-4983.</w:t>
      </w:r>
      <w:bookmarkEnd w:id="69"/>
    </w:p>
    <w:p w14:paraId="4E2A4C2F" w14:textId="77777777" w:rsidR="00820B61" w:rsidRPr="00820B61" w:rsidRDefault="00820B61" w:rsidP="007E2720">
      <w:pPr>
        <w:pStyle w:val="SNSynopsisTOC"/>
        <w:spacing w:after="0"/>
        <w:jc w:val="left"/>
        <w:rPr>
          <w:rFonts w:cs="Times"/>
          <w:noProof/>
        </w:rPr>
      </w:pPr>
      <w:bookmarkStart w:id="70" w:name="_ENREF_21"/>
      <w:r w:rsidRPr="00820B61">
        <w:rPr>
          <w:rFonts w:cs="Times"/>
          <w:noProof/>
        </w:rPr>
        <w:t>[21] M.M. Mannarino, D.S. Liu, P.T. Hammond, G.C. Rutledge, Mechanical and transport properties of layer-by-layer electrospun composite proton exchange membranes for fuel cell applications, ACS applied materials &amp; interfaces, 5 (2013) 8155-8164.</w:t>
      </w:r>
      <w:bookmarkEnd w:id="70"/>
    </w:p>
    <w:p w14:paraId="30F5754E" w14:textId="77777777" w:rsidR="00820B61" w:rsidRPr="00820B61" w:rsidRDefault="00820B61" w:rsidP="007E2720">
      <w:pPr>
        <w:pStyle w:val="SNSynopsisTOC"/>
        <w:spacing w:after="0"/>
        <w:jc w:val="left"/>
        <w:rPr>
          <w:rFonts w:cs="Times"/>
          <w:noProof/>
        </w:rPr>
      </w:pPr>
      <w:bookmarkStart w:id="71" w:name="_ENREF_22"/>
      <w:r w:rsidRPr="00820B61">
        <w:rPr>
          <w:rFonts w:cs="Times"/>
          <w:noProof/>
        </w:rPr>
        <w:t>[22] D.E. Smith, D.A. Walsh, The Nature of Proton Shuttling in Protic Ionic Liquid Fuel Cells, Advanced Energy Materials, 9 (2019).</w:t>
      </w:r>
      <w:bookmarkEnd w:id="71"/>
    </w:p>
    <w:p w14:paraId="196B8E9B" w14:textId="77777777" w:rsidR="00820B61" w:rsidRPr="00820B61" w:rsidRDefault="00820B61" w:rsidP="007E2720">
      <w:pPr>
        <w:pStyle w:val="SNSynopsisTOC"/>
        <w:spacing w:after="0"/>
        <w:jc w:val="left"/>
        <w:rPr>
          <w:rFonts w:cs="Times"/>
          <w:noProof/>
        </w:rPr>
      </w:pPr>
      <w:bookmarkStart w:id="72" w:name="_ENREF_23"/>
      <w:r w:rsidRPr="00820B61">
        <w:rPr>
          <w:rFonts w:cs="Times"/>
          <w:noProof/>
        </w:rPr>
        <w:t>[23] L. Koók, B. Kaufer, P. Bakonyi, T. Rózsenberszki, I. Rivera, G. Buitrón, K. Bélafi-Bakó, N.J.J.o.m.s. Nemestóthy, Supported ionic liquid membrane based on [bmim][PF6] can be a promising separator to replace Nafion in microbial fuel cells and improve energy recovery: A comparative process evaluation, 570 (2019) 215-225.</w:t>
      </w:r>
      <w:bookmarkEnd w:id="72"/>
    </w:p>
    <w:p w14:paraId="311EB1AD" w14:textId="77777777" w:rsidR="00820B61" w:rsidRPr="00820B61" w:rsidRDefault="00820B61" w:rsidP="007E2720">
      <w:pPr>
        <w:pStyle w:val="SNSynopsisTOC"/>
        <w:spacing w:after="0"/>
        <w:jc w:val="left"/>
        <w:rPr>
          <w:rFonts w:cs="Times"/>
          <w:noProof/>
        </w:rPr>
      </w:pPr>
      <w:bookmarkStart w:id="73" w:name="_ENREF_24"/>
      <w:r w:rsidRPr="00820B61">
        <w:rPr>
          <w:rFonts w:cs="Times"/>
          <w:noProof/>
        </w:rPr>
        <w:t>[24] J. Escorihuela, A. Garcia-Bernabe, A. Montero, O. Sahuquillo, E. Gimenez, V. Compan, Ionic Liquid Composite Polybenzimidazol Membranes for High Temperature PEMFC Applications, Polymers (Basel), 11 (2019).</w:t>
      </w:r>
      <w:bookmarkEnd w:id="73"/>
    </w:p>
    <w:p w14:paraId="212537EF" w14:textId="77777777" w:rsidR="00820B61" w:rsidRPr="00820B61" w:rsidRDefault="00820B61" w:rsidP="007E2720">
      <w:pPr>
        <w:pStyle w:val="SNSynopsisTOC"/>
        <w:spacing w:after="0"/>
        <w:jc w:val="left"/>
        <w:rPr>
          <w:rFonts w:cs="Times"/>
          <w:noProof/>
        </w:rPr>
      </w:pPr>
      <w:bookmarkStart w:id="74" w:name="_ENREF_25"/>
      <w:r w:rsidRPr="00820B61">
        <w:rPr>
          <w:rFonts w:cs="Times"/>
          <w:noProof/>
        </w:rPr>
        <w:t>[25] P. Zelenay, B. Scharifker, J.M. Bockris, D. Gervasio, A Comparison of the Properties of CF 3 SO 3 H and H 3 PO 4 in Relation to Fuel Cells, Journal of the Electrochemical Society, 133 (1986) 2262-2267.</w:t>
      </w:r>
      <w:bookmarkEnd w:id="74"/>
    </w:p>
    <w:p w14:paraId="72EADA98" w14:textId="77777777" w:rsidR="00820B61" w:rsidRPr="00820B61" w:rsidRDefault="00820B61" w:rsidP="007E2720">
      <w:pPr>
        <w:pStyle w:val="SNSynopsisTOC"/>
        <w:spacing w:after="0"/>
        <w:jc w:val="left"/>
        <w:rPr>
          <w:rFonts w:cs="Times"/>
          <w:noProof/>
        </w:rPr>
      </w:pPr>
      <w:bookmarkStart w:id="75" w:name="_ENREF_26"/>
      <w:r w:rsidRPr="00820B61">
        <w:rPr>
          <w:rFonts w:cs="Times"/>
          <w:noProof/>
        </w:rPr>
        <w:t>[26] V.S. Murthi, R.C. Urian, S. Mukerjee, Oxygen reduction kinetics in low and medium temperature acid environment: correlation of water activation and surface properties in supported Pt and Pt alloy electrocatalysts, The Journal of Physical Chemistry B, 108 (2004) 11011-11023.</w:t>
      </w:r>
      <w:bookmarkEnd w:id="75"/>
    </w:p>
    <w:p w14:paraId="19625A1D" w14:textId="77777777" w:rsidR="00820B61" w:rsidRPr="00820B61" w:rsidRDefault="00820B61" w:rsidP="007E2720">
      <w:pPr>
        <w:pStyle w:val="SNSynopsisTOC"/>
        <w:spacing w:after="0"/>
        <w:jc w:val="left"/>
        <w:rPr>
          <w:rFonts w:cs="Times"/>
          <w:noProof/>
        </w:rPr>
      </w:pPr>
      <w:bookmarkStart w:id="76" w:name="_ENREF_27"/>
      <w:r w:rsidRPr="00820B61">
        <w:rPr>
          <w:rFonts w:cs="Times"/>
          <w:noProof/>
        </w:rPr>
        <w:t>[27] M.G. Nair, S.R. Mohapatra, Perchloric acid functionalized nano-silica and protic ionic liquid based non-aqueous proton conductive polymer electrolytes, Materials Letters, 251 (2019) 148-151.</w:t>
      </w:r>
      <w:bookmarkEnd w:id="76"/>
    </w:p>
    <w:p w14:paraId="28AB8B06" w14:textId="77777777" w:rsidR="00820B61" w:rsidRPr="00820B61" w:rsidRDefault="00820B61" w:rsidP="007E2720">
      <w:pPr>
        <w:pStyle w:val="SNSynopsisTOC"/>
        <w:spacing w:after="0"/>
        <w:jc w:val="left"/>
        <w:rPr>
          <w:rFonts w:cs="Times"/>
          <w:noProof/>
        </w:rPr>
      </w:pPr>
      <w:bookmarkStart w:id="77" w:name="_ENREF_28"/>
      <w:r w:rsidRPr="00820B61">
        <w:rPr>
          <w:rFonts w:cs="Times"/>
          <w:noProof/>
        </w:rPr>
        <w:t>[28] H. Nakamoto, M. Watanabe, Bronsted acid-base ionic liquids for fuel cell electrolytes, Chem Commun (Camb), (2007) 2539-2541.</w:t>
      </w:r>
      <w:bookmarkEnd w:id="77"/>
    </w:p>
    <w:p w14:paraId="37D7F569" w14:textId="77777777" w:rsidR="00820B61" w:rsidRPr="00820B61" w:rsidRDefault="00820B61" w:rsidP="007E2720">
      <w:pPr>
        <w:pStyle w:val="SNSynopsisTOC"/>
        <w:spacing w:after="0"/>
        <w:jc w:val="left"/>
        <w:rPr>
          <w:rFonts w:cs="Times"/>
          <w:noProof/>
        </w:rPr>
      </w:pPr>
      <w:bookmarkStart w:id="78" w:name="_ENREF_29"/>
      <w:r w:rsidRPr="00820B61">
        <w:rPr>
          <w:rFonts w:cs="Times"/>
          <w:noProof/>
        </w:rPr>
        <w:t>[29] S. Liu, L. Zhou, P. Wang, F. Zhang, S. Yu, Z. Shao, B. Yi, Ionic-liquid-based proton conducting membranes for anhydrous H2/Cl2 fuel-cell applications, ACS Appl Mater Interfaces, 6 (2014) 3195-3200.</w:t>
      </w:r>
      <w:bookmarkEnd w:id="78"/>
    </w:p>
    <w:p w14:paraId="783656E1" w14:textId="77777777" w:rsidR="00820B61" w:rsidRPr="00820B61" w:rsidRDefault="00820B61" w:rsidP="007E2720">
      <w:pPr>
        <w:pStyle w:val="SNSynopsisTOC"/>
        <w:spacing w:after="0"/>
        <w:jc w:val="left"/>
        <w:rPr>
          <w:rFonts w:cs="Times"/>
          <w:noProof/>
        </w:rPr>
      </w:pPr>
      <w:bookmarkStart w:id="79" w:name="_ENREF_30"/>
      <w:r w:rsidRPr="00820B61">
        <w:rPr>
          <w:rFonts w:cs="Times"/>
          <w:noProof/>
        </w:rPr>
        <w:t>[30] S.-Y. Lee, A. Ogawa, M. Kanno, H. Nakamoto, T. Yasuda, M. Watanabe, Nonhumidified intermediate temperature fuel cells using protic ionic liquids, Journal of the American Chemical Society, 132 (2010) 9764-9773.</w:t>
      </w:r>
      <w:bookmarkEnd w:id="79"/>
    </w:p>
    <w:p w14:paraId="07007101" w14:textId="77777777" w:rsidR="00820B61" w:rsidRPr="00820B61" w:rsidRDefault="00820B61" w:rsidP="007E2720">
      <w:pPr>
        <w:pStyle w:val="SNSynopsisTOC"/>
        <w:spacing w:after="0"/>
        <w:jc w:val="left"/>
        <w:rPr>
          <w:rFonts w:cs="Times"/>
          <w:noProof/>
        </w:rPr>
      </w:pPr>
      <w:bookmarkStart w:id="80" w:name="_ENREF_31"/>
      <w:r w:rsidRPr="00820B61">
        <w:rPr>
          <w:rFonts w:cs="Times"/>
          <w:noProof/>
        </w:rPr>
        <w:t>[31] J. Lin, L. Wang, T. Zinkevich, S. Indris, Y. Suo, C. Korte, Influence of residual water and cation acidity on the ionic transport mechanism in proton-conducting ionic liquids, Physical Chemistry Chemical Physics, (2020).</w:t>
      </w:r>
      <w:bookmarkEnd w:id="80"/>
    </w:p>
    <w:p w14:paraId="1216D386" w14:textId="77777777" w:rsidR="00820B61" w:rsidRPr="00820B61" w:rsidRDefault="00820B61" w:rsidP="007E2720">
      <w:pPr>
        <w:pStyle w:val="SNSynopsisTOC"/>
        <w:spacing w:after="0"/>
        <w:jc w:val="left"/>
        <w:rPr>
          <w:rFonts w:cs="Times"/>
          <w:noProof/>
        </w:rPr>
      </w:pPr>
      <w:bookmarkStart w:id="81" w:name="_ENREF_32"/>
      <w:r w:rsidRPr="00820B61">
        <w:rPr>
          <w:rFonts w:cs="Times"/>
          <w:noProof/>
        </w:rPr>
        <w:t>[32] J. Lin, C. Korte, Influence of the acid–base stoichiometry and residual water on the transport mechanism in a highly-Brønsted-acidic proton-conducting ionic liquid, RSC Advances, 10 (2020) 42596-42604.</w:t>
      </w:r>
      <w:bookmarkEnd w:id="81"/>
    </w:p>
    <w:p w14:paraId="1FFAB859" w14:textId="77777777" w:rsidR="00820B61" w:rsidRPr="00820B61" w:rsidRDefault="00820B61" w:rsidP="007E2720">
      <w:pPr>
        <w:pStyle w:val="SNSynopsisTOC"/>
        <w:spacing w:after="0"/>
        <w:jc w:val="left"/>
        <w:rPr>
          <w:rFonts w:cs="Times"/>
          <w:noProof/>
        </w:rPr>
      </w:pPr>
      <w:bookmarkStart w:id="82" w:name="_ENREF_33"/>
      <w:r w:rsidRPr="00820B61">
        <w:rPr>
          <w:rFonts w:cs="Times"/>
          <w:noProof/>
        </w:rPr>
        <w:t>[33] K.D. Kreuer, A. Rabenau, W. Weppner, Vehicle mechanism, a new model for the interpretation of the conductivity of fast proton conductors, Angewandte Chemie International Edition in English, 21 (1982) 208-209.</w:t>
      </w:r>
      <w:bookmarkEnd w:id="82"/>
    </w:p>
    <w:p w14:paraId="52894741" w14:textId="77777777" w:rsidR="00820B61" w:rsidRPr="00820B61" w:rsidRDefault="00820B61" w:rsidP="007E2720">
      <w:pPr>
        <w:pStyle w:val="SNSynopsisTOC"/>
        <w:spacing w:after="0"/>
        <w:jc w:val="left"/>
        <w:rPr>
          <w:rFonts w:cs="Times"/>
          <w:noProof/>
        </w:rPr>
      </w:pPr>
      <w:bookmarkStart w:id="83" w:name="_ENREF_34"/>
      <w:r w:rsidRPr="00820B61">
        <w:rPr>
          <w:rFonts w:cs="Times"/>
          <w:noProof/>
        </w:rPr>
        <w:t>[34] Z. Wojnarowska, Y. Wang, J. Pionteck, K. Grzybowska, A. Sokolov, M. Paluch, High pressure as a key factor to identify the conductivity mechanism in protic ionic liquids, Physical review letters, 111 (2013) 225703.</w:t>
      </w:r>
      <w:bookmarkEnd w:id="83"/>
    </w:p>
    <w:p w14:paraId="6B2D9A09" w14:textId="77777777" w:rsidR="00820B61" w:rsidRPr="00820B61" w:rsidRDefault="00820B61" w:rsidP="007E2720">
      <w:pPr>
        <w:pStyle w:val="SNSynopsisTOC"/>
        <w:spacing w:after="0"/>
        <w:jc w:val="left"/>
        <w:rPr>
          <w:rFonts w:cs="Times"/>
          <w:noProof/>
        </w:rPr>
      </w:pPr>
      <w:bookmarkStart w:id="84" w:name="_ENREF_35"/>
      <w:r w:rsidRPr="00820B61">
        <w:rPr>
          <w:rFonts w:cs="Times"/>
          <w:noProof/>
        </w:rPr>
        <w:t>[35] T. Dippel, K. Kreuer, J. Lassegues, D. Rodriguez, Proton conductivity in fused phosphoric acid; A 1H/31P PFG-NMR and QNS study, Solid State Ionics, 61 (1993) 41-46.</w:t>
      </w:r>
      <w:bookmarkEnd w:id="84"/>
    </w:p>
    <w:p w14:paraId="2FEFCBEE" w14:textId="77777777" w:rsidR="00820B61" w:rsidRPr="00820B61" w:rsidRDefault="00820B61" w:rsidP="007E2720">
      <w:pPr>
        <w:pStyle w:val="SNSynopsisTOC"/>
        <w:spacing w:after="0"/>
        <w:jc w:val="left"/>
        <w:rPr>
          <w:rFonts w:cs="Times"/>
          <w:noProof/>
        </w:rPr>
      </w:pPr>
      <w:bookmarkStart w:id="85" w:name="_ENREF_36"/>
      <w:r w:rsidRPr="00820B61">
        <w:rPr>
          <w:rFonts w:cs="Times"/>
          <w:noProof/>
        </w:rPr>
        <w:t>[36] P. Griffin, A.L. Agapov, A. Kisliuk, X.-G. Sun, S. Dai, V.N. Novikov, A.P. Sokolov, Decoupling charge transport from the structural dynamics in room temperature ionic liquids, The Journal of chemical physics, 135 (2011) 114509.</w:t>
      </w:r>
      <w:bookmarkEnd w:id="85"/>
    </w:p>
    <w:p w14:paraId="2EADD93E" w14:textId="77777777" w:rsidR="00820B61" w:rsidRPr="00820B61" w:rsidRDefault="00820B61" w:rsidP="007E2720">
      <w:pPr>
        <w:pStyle w:val="SNSynopsisTOC"/>
        <w:spacing w:after="0"/>
        <w:jc w:val="left"/>
        <w:rPr>
          <w:rFonts w:cs="Times"/>
          <w:noProof/>
        </w:rPr>
      </w:pPr>
      <w:bookmarkStart w:id="86" w:name="_ENREF_37"/>
      <w:r w:rsidRPr="00820B61">
        <w:rPr>
          <w:rFonts w:cs="Times"/>
          <w:noProof/>
        </w:rPr>
        <w:t>[37] J. Peron, E. Ruiz, D.J. Jones, J. Rozière, Solution sulfonation of a novel polybenzimidazole, Journal of Membrane Science, 314 (2008) 247-256.</w:t>
      </w:r>
      <w:bookmarkEnd w:id="86"/>
    </w:p>
    <w:p w14:paraId="0BAF265F" w14:textId="77777777" w:rsidR="00820B61" w:rsidRPr="00820B61" w:rsidRDefault="00820B61" w:rsidP="007E2720">
      <w:pPr>
        <w:pStyle w:val="SNSynopsisTOC"/>
        <w:spacing w:after="0"/>
        <w:jc w:val="left"/>
        <w:rPr>
          <w:rFonts w:cs="Times"/>
          <w:noProof/>
        </w:rPr>
      </w:pPr>
      <w:bookmarkStart w:id="87" w:name="_ENREF_38"/>
      <w:r w:rsidRPr="00820B61">
        <w:rPr>
          <w:rFonts w:cs="Times"/>
          <w:noProof/>
        </w:rPr>
        <w:t>[38] J. Hu, J. Luo, P. Wagner, O. Conrad, C. Agert, Anhydrous proton conducting membranes based on electron-deficient nanoparticles/PBI-OO/PFSA composites for high-temperature PEMFC, Electrochemistry Communications, 11 (2009) 2324-2327.</w:t>
      </w:r>
      <w:bookmarkEnd w:id="87"/>
    </w:p>
    <w:p w14:paraId="47DD7208" w14:textId="77777777" w:rsidR="00820B61" w:rsidRPr="00820B61" w:rsidRDefault="00820B61" w:rsidP="007E2720">
      <w:pPr>
        <w:pStyle w:val="SNSynopsisTOC"/>
        <w:spacing w:after="0"/>
        <w:jc w:val="left"/>
        <w:rPr>
          <w:rFonts w:cs="Times"/>
          <w:noProof/>
        </w:rPr>
      </w:pPr>
      <w:bookmarkStart w:id="88" w:name="_ENREF_39"/>
      <w:r w:rsidRPr="00820B61">
        <w:rPr>
          <w:rFonts w:cs="Times"/>
          <w:noProof/>
        </w:rPr>
        <w:t>[39] R. Foglizzo, A.J.J.d.C.P. Novak, Spectres de vibration de quelques halogénures de pyridinium, 66 (1969) 1539-1550.</w:t>
      </w:r>
      <w:bookmarkEnd w:id="88"/>
    </w:p>
    <w:p w14:paraId="7E000473" w14:textId="77777777" w:rsidR="00820B61" w:rsidRPr="00820B61" w:rsidRDefault="00820B61" w:rsidP="007E2720">
      <w:pPr>
        <w:pStyle w:val="SNSynopsisTOC"/>
        <w:spacing w:after="0"/>
        <w:jc w:val="left"/>
        <w:rPr>
          <w:rFonts w:cs="Times"/>
          <w:noProof/>
        </w:rPr>
      </w:pPr>
      <w:bookmarkStart w:id="89" w:name="_ENREF_40"/>
      <w:r w:rsidRPr="00820B61">
        <w:rPr>
          <w:rFonts w:cs="Times"/>
          <w:noProof/>
        </w:rPr>
        <w:t>[40] R. Bouchet, E. Siebert, Proton conduction in acid doped polybenzimidazole, Solid state ionics, 118 (1999) 287-299.</w:t>
      </w:r>
      <w:bookmarkEnd w:id="89"/>
    </w:p>
    <w:p w14:paraId="008FF5C4" w14:textId="77777777" w:rsidR="00820B61" w:rsidRPr="00820B61" w:rsidRDefault="00820B61" w:rsidP="007E2720">
      <w:pPr>
        <w:pStyle w:val="SNSynopsisTOC"/>
        <w:spacing w:after="0"/>
        <w:jc w:val="left"/>
        <w:rPr>
          <w:rFonts w:cs="Times"/>
          <w:noProof/>
        </w:rPr>
      </w:pPr>
      <w:bookmarkStart w:id="90" w:name="_ENREF_41"/>
      <w:r w:rsidRPr="00820B61">
        <w:rPr>
          <w:rFonts w:cs="Times"/>
          <w:noProof/>
        </w:rPr>
        <w:t>[41] Y.-N. Chang, J.-Y. Lai, Y.-L. Liu, Polybenzimidazole (PBI)-functionalized silica nanoparticles modified PBI nanocomposite membranes for proton exchange membranes fuel cells, Journal of membrane science, 403 (2012) 1-7.</w:t>
      </w:r>
      <w:bookmarkEnd w:id="90"/>
    </w:p>
    <w:p w14:paraId="1CA122A4" w14:textId="77777777" w:rsidR="00820B61" w:rsidRPr="00820B61" w:rsidRDefault="00820B61" w:rsidP="007E2720">
      <w:pPr>
        <w:pStyle w:val="SNSynopsisTOC"/>
        <w:spacing w:after="0"/>
        <w:jc w:val="left"/>
        <w:rPr>
          <w:rFonts w:cs="Times"/>
          <w:noProof/>
        </w:rPr>
      </w:pPr>
      <w:bookmarkStart w:id="91" w:name="_ENREF_42"/>
      <w:r w:rsidRPr="00820B61">
        <w:rPr>
          <w:rFonts w:cs="Times"/>
          <w:noProof/>
        </w:rPr>
        <w:t>[42] K. Wippermann, J. Giffin, C. Korte, In Situ Determination of the Water Content of Ionic Liquids, Journal of The Electrochemical Society, 165 (2018) H263-H270.</w:t>
      </w:r>
      <w:bookmarkEnd w:id="91"/>
    </w:p>
    <w:p w14:paraId="7026C7BF" w14:textId="77777777" w:rsidR="00820B61" w:rsidRPr="00820B61" w:rsidRDefault="00820B61" w:rsidP="007E2720">
      <w:pPr>
        <w:pStyle w:val="SNSynopsisTOC"/>
        <w:spacing w:after="0"/>
        <w:jc w:val="left"/>
        <w:rPr>
          <w:rFonts w:cs="Times"/>
          <w:noProof/>
        </w:rPr>
      </w:pPr>
      <w:bookmarkStart w:id="92" w:name="_ENREF_43"/>
      <w:r w:rsidRPr="00820B61">
        <w:rPr>
          <w:rFonts w:cs="Times"/>
          <w:noProof/>
        </w:rPr>
        <w:t>[43] N.N. Krishnan, S. Lee, R.V. Ghorpade, A. Konovalova, J.H. Jang, H.-J. Kim, J. Han, D. Henkensmeier, H. Han, Polybenzimidazole (PBI-OO) based composite membranes using sulfophenylated TiO2 as both filler and crosslinker, and their use in the HT-PEM fuel cell, Journal of Membrane Science, 560 (2018) 11-20.</w:t>
      </w:r>
      <w:bookmarkEnd w:id="92"/>
    </w:p>
    <w:p w14:paraId="1FE16F31" w14:textId="77777777" w:rsidR="00820B61" w:rsidRPr="00820B61" w:rsidRDefault="00820B61" w:rsidP="007E2720">
      <w:pPr>
        <w:pStyle w:val="SNSynopsisTOC"/>
        <w:spacing w:after="0"/>
        <w:jc w:val="left"/>
        <w:rPr>
          <w:rFonts w:cs="Times"/>
          <w:noProof/>
        </w:rPr>
      </w:pPr>
      <w:bookmarkStart w:id="93" w:name="_ENREF_44"/>
      <w:r w:rsidRPr="00820B61">
        <w:rPr>
          <w:rFonts w:cs="Times" w:hint="eastAsia"/>
          <w:noProof/>
        </w:rPr>
        <w:t>[44] J. Lin, C. Korte, PBI</w:t>
      </w:r>
      <w:r w:rsidRPr="00820B61">
        <w:rPr>
          <w:rFonts w:cs="Times" w:hint="eastAsia"/>
          <w:noProof/>
        </w:rPr>
        <w:t>‐</w:t>
      </w:r>
      <w:r w:rsidRPr="00820B61">
        <w:rPr>
          <w:rFonts w:cs="Times" w:hint="eastAsia"/>
          <w:noProof/>
        </w:rPr>
        <w:t>type Polymers and Acidic Proton Conductin</w:t>
      </w:r>
      <w:r w:rsidRPr="00820B61">
        <w:rPr>
          <w:rFonts w:cs="Times"/>
          <w:noProof/>
        </w:rPr>
        <w:t>g Ionic Liquids–Conductivity and Molecular Interactions, Fuel Cells, (2019).</w:t>
      </w:r>
      <w:bookmarkEnd w:id="93"/>
    </w:p>
    <w:p w14:paraId="5B244A67" w14:textId="77777777" w:rsidR="00820B61" w:rsidRPr="00820B61" w:rsidRDefault="00820B61" w:rsidP="007E2720">
      <w:pPr>
        <w:pStyle w:val="SNSynopsisTOC"/>
        <w:spacing w:after="0"/>
        <w:jc w:val="left"/>
        <w:rPr>
          <w:rFonts w:cs="Times"/>
          <w:noProof/>
        </w:rPr>
      </w:pPr>
      <w:bookmarkStart w:id="94" w:name="_ENREF_45"/>
      <w:r w:rsidRPr="00820B61">
        <w:rPr>
          <w:rFonts w:cs="Times"/>
          <w:noProof/>
        </w:rPr>
        <w:t>[45] R. Pant, S. Sengupta, A.V. Lyulin, A. Venkatnathan, Computational investigation of a protic ionic liquid doped poly-benzimidazole fuel cell electrolyte, Journal of Molecular Liquids, 314 (2020) 113686.</w:t>
      </w:r>
      <w:bookmarkEnd w:id="94"/>
    </w:p>
    <w:p w14:paraId="394A5E04" w14:textId="77777777" w:rsidR="00820B61" w:rsidRPr="00820B61" w:rsidRDefault="00820B61" w:rsidP="007E2720">
      <w:pPr>
        <w:pStyle w:val="SNSynopsisTOC"/>
        <w:spacing w:after="0"/>
        <w:jc w:val="left"/>
        <w:rPr>
          <w:rFonts w:cs="Times"/>
          <w:noProof/>
        </w:rPr>
      </w:pPr>
      <w:bookmarkStart w:id="95" w:name="_ENREF_46"/>
      <w:r w:rsidRPr="00820B61">
        <w:rPr>
          <w:rFonts w:cs="Times"/>
          <w:noProof/>
        </w:rPr>
        <w:t>[46] K.-S. Lee, J.S. Spendelow, Y.-K. Choe, C. Fujimoto, Y.S. Kim, An operationally flexible fuel cell based on quaternary ammonium-biphosphate ion pairs, Nature energy, 1 (2016) 16120.</w:t>
      </w:r>
      <w:bookmarkEnd w:id="95"/>
    </w:p>
    <w:p w14:paraId="7809673A" w14:textId="77777777" w:rsidR="00820B61" w:rsidRPr="00820B61" w:rsidRDefault="00820B61" w:rsidP="007E2720">
      <w:pPr>
        <w:pStyle w:val="SNSynopsisTOC"/>
        <w:spacing w:after="0"/>
        <w:jc w:val="left"/>
        <w:rPr>
          <w:rFonts w:cs="Times"/>
          <w:noProof/>
        </w:rPr>
      </w:pPr>
      <w:bookmarkStart w:id="96" w:name="_ENREF_47"/>
      <w:r w:rsidRPr="00820B61">
        <w:rPr>
          <w:rFonts w:cs="Times"/>
          <w:noProof/>
        </w:rPr>
        <w:t>[47] T.-S. Chung, A critical review of polybenzimidazoles: historical development and future R&amp;D, Journal of Macromolecular Science, Part C: Polymer Reviews, 37 (1997) 277-301.</w:t>
      </w:r>
      <w:bookmarkEnd w:id="96"/>
    </w:p>
    <w:p w14:paraId="6C6CE753" w14:textId="77777777" w:rsidR="00820B61" w:rsidRPr="00820B61" w:rsidRDefault="00820B61" w:rsidP="007E2720">
      <w:pPr>
        <w:pStyle w:val="SNSynopsisTOC"/>
        <w:spacing w:after="0"/>
        <w:jc w:val="left"/>
        <w:rPr>
          <w:rFonts w:cs="Times"/>
          <w:noProof/>
        </w:rPr>
      </w:pPr>
      <w:bookmarkStart w:id="97" w:name="_ENREF_48"/>
      <w:r w:rsidRPr="00820B61">
        <w:rPr>
          <w:rFonts w:cs="Times"/>
          <w:noProof/>
        </w:rPr>
        <w:t>[48] K. Mori, T. Kobayashi, K. Sakakibara, K. Ueda, Experimental and theoretical investigation of proton exchange reaction between protic ionic liquid diethylmethylammonium trifluoromethanesulfonate and H2O, Chemical Physics Letters, 552 (2012) 58-63.</w:t>
      </w:r>
      <w:bookmarkEnd w:id="97"/>
    </w:p>
    <w:p w14:paraId="254C4149" w14:textId="77777777" w:rsidR="00820B61" w:rsidRPr="00820B61" w:rsidRDefault="00820B61" w:rsidP="007E2720">
      <w:pPr>
        <w:pStyle w:val="SNSynopsisTOC"/>
        <w:spacing w:after="0"/>
        <w:jc w:val="left"/>
        <w:rPr>
          <w:rFonts w:cs="Times"/>
          <w:noProof/>
        </w:rPr>
      </w:pPr>
      <w:bookmarkStart w:id="98" w:name="_ENREF_49"/>
      <w:r w:rsidRPr="00820B61">
        <w:rPr>
          <w:rFonts w:cs="Times"/>
          <w:noProof/>
        </w:rPr>
        <w:t>[49] K. Mori, S. Hashimoto, T. Yuzuri, K. Sakakibara, Structural and Spectroscopic Characteristics of a Proton-Conductive Ionic Liquid Diethylmethylammonium Trifluoromethanesulfonate [dema][TfOH], Bulletin of the Chemical Society of Japan, 83 (2010) 328-334.</w:t>
      </w:r>
      <w:bookmarkEnd w:id="98"/>
    </w:p>
    <w:p w14:paraId="301922AF" w14:textId="77777777" w:rsidR="00820B61" w:rsidRPr="00820B61" w:rsidRDefault="00820B61" w:rsidP="007E2720">
      <w:pPr>
        <w:pStyle w:val="SNSynopsisTOC"/>
        <w:spacing w:after="0"/>
        <w:jc w:val="left"/>
        <w:rPr>
          <w:rFonts w:cs="Times"/>
          <w:noProof/>
        </w:rPr>
      </w:pPr>
      <w:bookmarkStart w:id="99" w:name="_ENREF_50"/>
      <w:r w:rsidRPr="00820B61">
        <w:rPr>
          <w:rFonts w:cs="Times"/>
          <w:noProof/>
        </w:rPr>
        <w:t>[50] E.C. Meister, M. Willeke, W. Angst, A. Togni, P.J.H.C.A. Walde, Confusing Quantitative Descriptions of Brønsted Lowry Acid Base Equilibria in Chemistry Textbooks–A Critical Review and Clarifications for Chemical Educators, 97 (2014) 1-31.</w:t>
      </w:r>
      <w:bookmarkEnd w:id="99"/>
    </w:p>
    <w:p w14:paraId="7B636DE1" w14:textId="77777777" w:rsidR="00820B61" w:rsidRPr="00820B61" w:rsidRDefault="00820B61" w:rsidP="007E2720">
      <w:pPr>
        <w:pStyle w:val="SNSynopsisTOC"/>
        <w:spacing w:after="0"/>
        <w:jc w:val="left"/>
        <w:rPr>
          <w:rFonts w:cs="Times"/>
          <w:noProof/>
        </w:rPr>
      </w:pPr>
      <w:bookmarkStart w:id="100" w:name="_ENREF_51"/>
      <w:r w:rsidRPr="00820B61">
        <w:rPr>
          <w:rFonts w:cs="Times"/>
          <w:noProof/>
        </w:rPr>
        <w:t>[51] C. Rey-Castro, L.F. Vega, Transport properties of the ionic liquid 1-ethyl-3-methylimidazolium chloride from equilibrium molecular dynamics simulation. The effect of temperature, The Journal of Physical Chemistry B, 110 (2006) 14426-14435.</w:t>
      </w:r>
      <w:bookmarkEnd w:id="100"/>
    </w:p>
    <w:p w14:paraId="19EE7BE9" w14:textId="77777777" w:rsidR="00820B61" w:rsidRPr="00820B61" w:rsidRDefault="00820B61" w:rsidP="007E2720">
      <w:pPr>
        <w:pStyle w:val="SNSynopsisTOC"/>
        <w:jc w:val="left"/>
        <w:rPr>
          <w:rFonts w:cs="Times"/>
          <w:noProof/>
        </w:rPr>
      </w:pPr>
      <w:bookmarkStart w:id="101" w:name="_ENREF_52"/>
      <w:r w:rsidRPr="00820B61">
        <w:rPr>
          <w:rFonts w:cs="Times"/>
          <w:noProof/>
        </w:rPr>
        <w:t>[52] M.J. Monteiro, F.F. Bazito, L.J. Siqueira, M.C. Ribeiro, R.M. Torresi, Transport coefficients, Raman spectroscopy, and computer simulation of lithium salt solutions in an ionic liquid, The Journal of Physical Chemistry B, 112 (2008) 2102-2109.</w:t>
      </w:r>
      <w:bookmarkEnd w:id="101"/>
    </w:p>
    <w:p w14:paraId="50DD0A53" w14:textId="062D7BAE" w:rsidR="00820B61" w:rsidRDefault="00820B61" w:rsidP="007E2720">
      <w:pPr>
        <w:pStyle w:val="SNSynopsisTOC"/>
        <w:jc w:val="left"/>
        <w:rPr>
          <w:rFonts w:cs="Times"/>
          <w:noProof/>
        </w:rPr>
      </w:pPr>
    </w:p>
    <w:p w14:paraId="3C8D41F6" w14:textId="281F6590" w:rsidR="009246AD" w:rsidRDefault="007058C0" w:rsidP="007E2720">
      <w:pPr>
        <w:pStyle w:val="SNSynopsisTOC"/>
        <w:spacing w:after="240"/>
        <w:jc w:val="left"/>
      </w:pPr>
      <w:r>
        <w:fldChar w:fldCharType="end"/>
      </w:r>
    </w:p>
    <w:sectPr w:rsidR="009246AD"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6CB1" w14:textId="77777777" w:rsidR="003D2CF6" w:rsidRDefault="003D2CF6">
      <w:r>
        <w:separator/>
      </w:r>
    </w:p>
  </w:endnote>
  <w:endnote w:type="continuationSeparator" w:id="0">
    <w:p w14:paraId="7FFD3EE2" w14:textId="77777777" w:rsidR="003D2CF6" w:rsidRDefault="003D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BA05" w14:textId="77777777" w:rsidR="003D2CF6" w:rsidRDefault="003D2CF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41CE1181" w14:textId="77777777" w:rsidR="003D2CF6" w:rsidRDefault="003D2CF6">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7FF0" w14:textId="77777777" w:rsidR="003D2CF6" w:rsidRDefault="003D2CF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0DBDFF1F" w14:textId="77777777" w:rsidR="003D2CF6" w:rsidRDefault="003D2CF6">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4B38" w14:textId="77777777" w:rsidR="003D2CF6" w:rsidRDefault="003D2CF6">
      <w:r>
        <w:separator/>
      </w:r>
    </w:p>
  </w:footnote>
  <w:footnote w:type="continuationSeparator" w:id="0">
    <w:p w14:paraId="0933289C" w14:textId="77777777" w:rsidR="003D2CF6" w:rsidRDefault="003D2CF6">
      <w:r>
        <w:continuationSeparator/>
      </w:r>
    </w:p>
  </w:footnote>
  <w:footnote w:id="1">
    <w:p w14:paraId="5F0650E2" w14:textId="77777777" w:rsidR="003D2CF6" w:rsidRDefault="003D2CF6" w:rsidP="006E3807">
      <w:pPr>
        <w:pStyle w:val="a5"/>
        <w:rPr>
          <w:lang w:val="en-GB"/>
        </w:rPr>
      </w:pPr>
      <w:r>
        <w:rPr>
          <w:rStyle w:val="af"/>
        </w:rPr>
        <w:footnoteRef/>
      </w:r>
      <w:r>
        <w:t xml:space="preserve"> </w:t>
      </w:r>
      <w:r w:rsidRPr="00396169">
        <w:rPr>
          <w:lang w:val="en-GB"/>
        </w:rPr>
        <w:t xml:space="preserve">Taking also the molar </w:t>
      </w:r>
      <w:r>
        <w:rPr>
          <w:lang w:val="en-GB"/>
        </w:rPr>
        <w:t>w</w:t>
      </w:r>
      <w:r w:rsidRPr="00396169">
        <w:rPr>
          <w:lang w:val="en-GB"/>
        </w:rPr>
        <w:t>eights into account</w:t>
      </w:r>
      <w:r>
        <w:rPr>
          <w:lang w:val="en-GB"/>
        </w:rPr>
        <w:t>:</w:t>
      </w:r>
    </w:p>
    <w:p w14:paraId="1059DE92" w14:textId="42804FBF" w:rsidR="003D2CF6" w:rsidRPr="00A8545A" w:rsidRDefault="00126127" w:rsidP="00B77954">
      <w:pPr>
        <w:pStyle w:val="a5"/>
        <w:tabs>
          <w:tab w:val="left" w:pos="1843"/>
          <w:tab w:val="left" w:pos="3544"/>
          <w:tab w:val="left" w:pos="4111"/>
          <w:tab w:val="left" w:pos="8080"/>
        </w:tabs>
        <w:ind w:left="142"/>
        <w:jc w:val="left"/>
        <w:rPr>
          <w:sz w:val="18"/>
          <w:lang w:val="en-GB"/>
        </w:rPr>
      </w:pPr>
      <m:oMath>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Pol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Pol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Pol</m:t>
            </m:r>
          </m:sub>
        </m:sSub>
      </m:oMath>
      <w:r w:rsidR="003D2CF6">
        <w:rPr>
          <w:lang w:val="en-GB"/>
        </w:rPr>
        <w:t>,</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PIL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PIL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PIL</m:t>
            </m:r>
          </m:sub>
        </m:sSub>
      </m:oMath>
      <w:r w:rsidR="003D2CF6" w:rsidRPr="00B77954">
        <w:rPr>
          <w:lang w:val="en-GB"/>
        </w:rPr>
        <w:t xml:space="preserve"> </w:t>
      </w:r>
      <w:r w:rsidR="003D2CF6">
        <w:rPr>
          <w:lang w:val="en-GB"/>
        </w:rPr>
        <w:t xml:space="preserve">and  </w:t>
      </w:r>
      <m:oMath>
        <m:sSubSup>
          <m:sSubSupPr>
            <m:ctrlPr>
              <w:rPr>
                <w:rFonts w:ascii="Cambria Math" w:hAnsi="Cambria Math"/>
                <w:i/>
                <w:lang w:val="en-GB"/>
              </w:rPr>
            </m:ctrlPr>
          </m:sSubSupPr>
          <m:e>
            <m:r>
              <w:rPr>
                <w:rFonts w:ascii="Cambria Math" w:hAnsi="Cambria Math"/>
                <w:lang w:val="en-GB"/>
              </w:rPr>
              <m:t>m</m:t>
            </m:r>
          </m:e>
          <m:sub>
            <m:r>
              <m:rPr>
                <m:sty m:val="p"/>
              </m:rPr>
              <w:rPr>
                <w:rFonts w:ascii="Cambria Math" w:hAnsi="Cambria Math"/>
                <w:lang w:val="en-GB"/>
              </w:rPr>
              <m:t>PIL</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n</m:t>
            </m:r>
          </m:e>
          <m:sub>
            <m:r>
              <m:rPr>
                <m:sty m:val="p"/>
              </m:rPr>
              <w:rPr>
                <w:rFonts w:ascii="Cambria Math" w:hAnsi="Cambria Math"/>
                <w:lang w:val="en-GB"/>
              </w:rPr>
              <m:t>PIL</m:t>
            </m:r>
          </m:sub>
          <m:sup>
            <m:r>
              <w:rPr>
                <w:rFonts w:ascii="Cambria Math" w:hAnsi="Cambria Math"/>
                <w:lang w:val="en-GB"/>
              </w:rPr>
              <m:t>'</m:t>
            </m:r>
          </m:sup>
        </m:sSub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PIL</m:t>
            </m:r>
          </m:sub>
        </m:sSub>
      </m:oMath>
      <w:r w:rsidR="003D2CF6">
        <w:rPr>
          <w:lang w:val="en-GB"/>
        </w:rPr>
        <w:tab/>
      </w:r>
      <w:r w:rsidR="003D2CF6">
        <w:rPr>
          <w:lang w:val="en-GB"/>
        </w:rPr>
        <w:tab/>
      </w:r>
      <w:r w:rsidR="003D2CF6">
        <w:rPr>
          <w:lang w:val="en-GB"/>
        </w:rP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A594C"/>
    <w:multiLevelType w:val="multilevel"/>
    <w:tmpl w:val="F06E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D101ADF"/>
    <w:multiLevelType w:val="multilevel"/>
    <w:tmpl w:val="1A9418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434F78"/>
    <w:multiLevelType w:val="hybridMultilevel"/>
    <w:tmpl w:val="E44A7AB8"/>
    <w:lvl w:ilvl="0" w:tplc="768C7C9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A940550"/>
    <w:multiLevelType w:val="multilevel"/>
    <w:tmpl w:val="1A7670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EB01519"/>
    <w:multiLevelType w:val="hybridMultilevel"/>
    <w:tmpl w:val="E5D8372C"/>
    <w:lvl w:ilvl="0" w:tplc="79CE39A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F7E6A89"/>
    <w:multiLevelType w:val="hybridMultilevel"/>
    <w:tmpl w:val="23527E1A"/>
    <w:lvl w:ilvl="0" w:tplc="888E37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3"/>
  </w:num>
  <w:num w:numId="12">
    <w:abstractNumId w:val="15"/>
  </w:num>
  <w:num w:numId="13">
    <w:abstractNumId w:val="12"/>
  </w:num>
  <w:num w:numId="14">
    <w:abstractNumId w:val="14"/>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Membrane 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pvx5sxqa0f5eedx2lptsfq500dpsvxttsp&quot;&gt;My EndNote Library&lt;record-ids&gt;&lt;item&gt;8&lt;/item&gt;&lt;item&gt;9&lt;/item&gt;&lt;item&gt;12&lt;/item&gt;&lt;item&gt;52&lt;/item&gt;&lt;item&gt;55&lt;/item&gt;&lt;item&gt;163&lt;/item&gt;&lt;item&gt;164&lt;/item&gt;&lt;item&gt;165&lt;/item&gt;&lt;item&gt;176&lt;/item&gt;&lt;item&gt;189&lt;/item&gt;&lt;item&gt;190&lt;/item&gt;&lt;item&gt;191&lt;/item&gt;&lt;item&gt;200&lt;/item&gt;&lt;item&gt;209&lt;/item&gt;&lt;item&gt;212&lt;/item&gt;&lt;item&gt;213&lt;/item&gt;&lt;item&gt;214&lt;/item&gt;&lt;item&gt;215&lt;/item&gt;&lt;item&gt;237&lt;/item&gt;&lt;item&gt;238&lt;/item&gt;&lt;item&gt;239&lt;/item&gt;&lt;item&gt;241&lt;/item&gt;&lt;item&gt;244&lt;/item&gt;&lt;item&gt;247&lt;/item&gt;&lt;item&gt;249&lt;/item&gt;&lt;item&gt;251&lt;/item&gt;&lt;item&gt;252&lt;/item&gt;&lt;item&gt;253&lt;/item&gt;&lt;item&gt;254&lt;/item&gt;&lt;item&gt;255&lt;/item&gt;&lt;item&gt;258&lt;/item&gt;&lt;item&gt;260&lt;/item&gt;&lt;item&gt;262&lt;/item&gt;&lt;item&gt;263&lt;/item&gt;&lt;item&gt;275&lt;/item&gt;&lt;item&gt;276&lt;/item&gt;&lt;item&gt;277&lt;/item&gt;&lt;item&gt;280&lt;/item&gt;&lt;item&gt;300&lt;/item&gt;&lt;item&gt;328&lt;/item&gt;&lt;item&gt;329&lt;/item&gt;&lt;item&gt;330&lt;/item&gt;&lt;item&gt;345&lt;/item&gt;&lt;item&gt;409&lt;/item&gt;&lt;item&gt;410&lt;/item&gt;&lt;item&gt;411&lt;/item&gt;&lt;item&gt;430&lt;/item&gt;&lt;item&gt;431&lt;/item&gt;&lt;/record-ids&gt;&lt;/item&gt;&lt;/Libraries&gt;"/>
  </w:docVars>
  <w:rsids>
    <w:rsidRoot w:val="006629D1"/>
    <w:rsid w:val="000002F2"/>
    <w:rsid w:val="000106B9"/>
    <w:rsid w:val="0005660F"/>
    <w:rsid w:val="000702AD"/>
    <w:rsid w:val="000862DC"/>
    <w:rsid w:val="000B2EEB"/>
    <w:rsid w:val="000B5610"/>
    <w:rsid w:val="000C05CC"/>
    <w:rsid w:val="000F19EC"/>
    <w:rsid w:val="00120507"/>
    <w:rsid w:val="00126127"/>
    <w:rsid w:val="0015536D"/>
    <w:rsid w:val="0017043A"/>
    <w:rsid w:val="00174F53"/>
    <w:rsid w:val="00185405"/>
    <w:rsid w:val="00195ACA"/>
    <w:rsid w:val="001A7A90"/>
    <w:rsid w:val="002005B0"/>
    <w:rsid w:val="00205D2C"/>
    <w:rsid w:val="00212B1D"/>
    <w:rsid w:val="00216874"/>
    <w:rsid w:val="00247199"/>
    <w:rsid w:val="00271A02"/>
    <w:rsid w:val="00291B12"/>
    <w:rsid w:val="00297FAB"/>
    <w:rsid w:val="002A7493"/>
    <w:rsid w:val="002C3431"/>
    <w:rsid w:val="0031373B"/>
    <w:rsid w:val="00324128"/>
    <w:rsid w:val="00344076"/>
    <w:rsid w:val="00361E35"/>
    <w:rsid w:val="003664E9"/>
    <w:rsid w:val="003679A1"/>
    <w:rsid w:val="003A42F0"/>
    <w:rsid w:val="003B4AF3"/>
    <w:rsid w:val="003D116C"/>
    <w:rsid w:val="003D2774"/>
    <w:rsid w:val="003D2CF6"/>
    <w:rsid w:val="003E1F76"/>
    <w:rsid w:val="00460B54"/>
    <w:rsid w:val="00475FD2"/>
    <w:rsid w:val="004C5FF9"/>
    <w:rsid w:val="004E283C"/>
    <w:rsid w:val="004E7185"/>
    <w:rsid w:val="00517C70"/>
    <w:rsid w:val="00532DDD"/>
    <w:rsid w:val="00534200"/>
    <w:rsid w:val="005553EF"/>
    <w:rsid w:val="00567E81"/>
    <w:rsid w:val="00591A57"/>
    <w:rsid w:val="005D0C10"/>
    <w:rsid w:val="006216EF"/>
    <w:rsid w:val="00624CC5"/>
    <w:rsid w:val="006325CC"/>
    <w:rsid w:val="006455A5"/>
    <w:rsid w:val="00651D44"/>
    <w:rsid w:val="006629D1"/>
    <w:rsid w:val="0067183B"/>
    <w:rsid w:val="00683131"/>
    <w:rsid w:val="00695D2F"/>
    <w:rsid w:val="00697313"/>
    <w:rsid w:val="006A3CEE"/>
    <w:rsid w:val="006A3E34"/>
    <w:rsid w:val="006B2581"/>
    <w:rsid w:val="006D228D"/>
    <w:rsid w:val="006E3807"/>
    <w:rsid w:val="007000D9"/>
    <w:rsid w:val="007058C0"/>
    <w:rsid w:val="00747701"/>
    <w:rsid w:val="007629D3"/>
    <w:rsid w:val="00780460"/>
    <w:rsid w:val="00794616"/>
    <w:rsid w:val="007A11AD"/>
    <w:rsid w:val="007C0FBC"/>
    <w:rsid w:val="007E2720"/>
    <w:rsid w:val="008047DE"/>
    <w:rsid w:val="00810A62"/>
    <w:rsid w:val="00820B61"/>
    <w:rsid w:val="008633FA"/>
    <w:rsid w:val="008655C0"/>
    <w:rsid w:val="008D30F9"/>
    <w:rsid w:val="008D53B2"/>
    <w:rsid w:val="00912169"/>
    <w:rsid w:val="0092037A"/>
    <w:rsid w:val="009246AD"/>
    <w:rsid w:val="009A74CF"/>
    <w:rsid w:val="009F2E7E"/>
    <w:rsid w:val="00A02D62"/>
    <w:rsid w:val="00A20EB5"/>
    <w:rsid w:val="00A764EF"/>
    <w:rsid w:val="00AB34C5"/>
    <w:rsid w:val="00AD7FF3"/>
    <w:rsid w:val="00AF4F6D"/>
    <w:rsid w:val="00AF7F6A"/>
    <w:rsid w:val="00B05A88"/>
    <w:rsid w:val="00B44641"/>
    <w:rsid w:val="00B7618D"/>
    <w:rsid w:val="00B76EC6"/>
    <w:rsid w:val="00B77954"/>
    <w:rsid w:val="00BC0B1C"/>
    <w:rsid w:val="00BD2C44"/>
    <w:rsid w:val="00C10EE0"/>
    <w:rsid w:val="00C12556"/>
    <w:rsid w:val="00C53BCB"/>
    <w:rsid w:val="00C6170A"/>
    <w:rsid w:val="00C77598"/>
    <w:rsid w:val="00CF2892"/>
    <w:rsid w:val="00D301F4"/>
    <w:rsid w:val="00D318E5"/>
    <w:rsid w:val="00D32E24"/>
    <w:rsid w:val="00D71627"/>
    <w:rsid w:val="00D82898"/>
    <w:rsid w:val="00D90962"/>
    <w:rsid w:val="00D9367B"/>
    <w:rsid w:val="00DD6DBB"/>
    <w:rsid w:val="00E02D83"/>
    <w:rsid w:val="00E074F2"/>
    <w:rsid w:val="00E91482"/>
    <w:rsid w:val="00E96302"/>
    <w:rsid w:val="00F134F5"/>
    <w:rsid w:val="00F47B85"/>
    <w:rsid w:val="00F54BDD"/>
    <w:rsid w:val="00F5645C"/>
    <w:rsid w:val="00FC6CAD"/>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6F3DC06"/>
  <w15:docId w15:val="{BD5A2A1A-D6A8-40F0-8A67-07D3DC3B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1">
    <w:name w:val="heading 1"/>
    <w:basedOn w:val="a"/>
    <w:link w:val="10"/>
    <w:uiPriority w:val="9"/>
    <w:qFormat/>
    <w:rsid w:val="0067183B"/>
    <w:pPr>
      <w:spacing w:before="100" w:beforeAutospacing="1" w:after="100" w:afterAutospacing="1"/>
      <w:jc w:val="left"/>
      <w:outlineLvl w:val="0"/>
    </w:pPr>
    <w:rPr>
      <w:rFonts w:ascii="Times New Roman" w:eastAsia="Times New Roman" w:hAnsi="Times New Roman"/>
      <w:b/>
      <w:bCs/>
      <w:kern w:val="36"/>
      <w:sz w:val="48"/>
      <w:szCs w:val="48"/>
      <w:lang w:val="de-DE" w:eastAsia="de-DE"/>
    </w:rPr>
  </w:style>
  <w:style w:type="paragraph" w:styleId="2">
    <w:name w:val="heading 2"/>
    <w:basedOn w:val="a"/>
    <w:link w:val="20"/>
    <w:uiPriority w:val="9"/>
    <w:qFormat/>
    <w:rsid w:val="0067183B"/>
    <w:pPr>
      <w:spacing w:before="100" w:beforeAutospacing="1" w:after="100" w:afterAutospacing="1"/>
      <w:jc w:val="left"/>
      <w:outlineLvl w:val="1"/>
    </w:pPr>
    <w:rPr>
      <w:rFonts w:ascii="Times New Roman" w:eastAsia="Times New Roman" w:hAnsi="Times New Roman"/>
      <w:b/>
      <w:bCs/>
      <w:sz w:val="36"/>
      <w:szCs w:val="36"/>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7183B"/>
    <w:rPr>
      <w:rFonts w:ascii="Times New Roman" w:eastAsia="Times New Roman" w:hAnsi="Times New Roman"/>
      <w:b/>
      <w:bCs/>
      <w:kern w:val="36"/>
      <w:sz w:val="48"/>
      <w:szCs w:val="48"/>
      <w:lang w:val="de-DE" w:eastAsia="de-DE"/>
    </w:rPr>
  </w:style>
  <w:style w:type="character" w:customStyle="1" w:styleId="20">
    <w:name w:val="标题 2 字符"/>
    <w:basedOn w:val="a0"/>
    <w:link w:val="2"/>
    <w:uiPriority w:val="9"/>
    <w:rsid w:val="0067183B"/>
    <w:rPr>
      <w:rFonts w:ascii="Times New Roman" w:eastAsia="Times New Roman" w:hAnsi="Times New Roman"/>
      <w:b/>
      <w:bCs/>
      <w:sz w:val="36"/>
      <w:szCs w:val="36"/>
      <w:lang w:val="de-DE" w:eastAsia="de-DE"/>
    </w:rPr>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link w:val="a6"/>
    <w:uiPriority w:val="99"/>
  </w:style>
  <w:style w:type="paragraph" w:customStyle="1" w:styleId="TFReferencesSection">
    <w:name w:val="TF_References_Section"/>
    <w:basedOn w:val="a"/>
    <w:pPr>
      <w:spacing w:line="480" w:lineRule="auto"/>
      <w:ind w:firstLine="187"/>
    </w:pPr>
  </w:style>
  <w:style w:type="character" w:customStyle="1" w:styleId="a6">
    <w:name w:val="脚注文本 字符"/>
    <w:basedOn w:val="a0"/>
    <w:link w:val="a5"/>
    <w:uiPriority w:val="99"/>
    <w:rsid w:val="0067183B"/>
    <w:rPr>
      <w:rFonts w:ascii="Times" w:hAnsi="Times"/>
      <w:sz w:val="24"/>
    </w:r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7">
    <w:name w:val="Hyperlink"/>
    <w:uiPriority w:val="99"/>
    <w:rPr>
      <w:color w:val="0000FF"/>
      <w:u w:val="single"/>
    </w:rPr>
  </w:style>
  <w:style w:type="paragraph" w:styleId="a8">
    <w:name w:val="footer"/>
    <w:basedOn w:val="a"/>
    <w:link w:val="a9"/>
    <w:uiPriority w:val="99"/>
    <w:pPr>
      <w:tabs>
        <w:tab w:val="center" w:pos="4320"/>
        <w:tab w:val="right" w:pos="8640"/>
      </w:tabs>
    </w:pPr>
  </w:style>
  <w:style w:type="character" w:customStyle="1" w:styleId="a9">
    <w:name w:val="页脚 字符"/>
    <w:basedOn w:val="a0"/>
    <w:link w:val="a8"/>
    <w:uiPriority w:val="99"/>
    <w:rsid w:val="0067183B"/>
    <w:rPr>
      <w:rFonts w:ascii="Times" w:hAnsi="Times"/>
      <w:sz w:val="24"/>
    </w:r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a">
    <w:name w:val="page number"/>
    <w:basedOn w:val="a0"/>
  </w:style>
  <w:style w:type="paragraph" w:styleId="ab">
    <w:name w:val="Balloon Text"/>
    <w:basedOn w:val="a"/>
    <w:link w:val="ac"/>
    <w:semiHidden/>
    <w:rsid w:val="00E96302"/>
    <w:rPr>
      <w:rFonts w:ascii="Tahoma" w:hAnsi="Tahoma" w:cs="Tahoma"/>
      <w:sz w:val="16"/>
      <w:szCs w:val="16"/>
    </w:rPr>
  </w:style>
  <w:style w:type="character" w:customStyle="1" w:styleId="ac">
    <w:name w:val="批注框文本 字符"/>
    <w:basedOn w:val="a0"/>
    <w:link w:val="ab"/>
    <w:semiHidden/>
    <w:rsid w:val="0067183B"/>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ad">
    <w:name w:val="Unresolved Mention"/>
    <w:basedOn w:val="a0"/>
    <w:uiPriority w:val="99"/>
    <w:semiHidden/>
    <w:unhideWhenUsed/>
    <w:rsid w:val="007058C0"/>
    <w:rPr>
      <w:color w:val="605E5C"/>
      <w:shd w:val="clear" w:color="auto" w:fill="E1DFDD"/>
    </w:rPr>
  </w:style>
  <w:style w:type="paragraph" w:styleId="ae">
    <w:name w:val="List Paragraph"/>
    <w:basedOn w:val="a"/>
    <w:uiPriority w:val="34"/>
    <w:qFormat/>
    <w:rsid w:val="003D2774"/>
    <w:pPr>
      <w:ind w:firstLineChars="200" w:firstLine="420"/>
    </w:pPr>
  </w:style>
  <w:style w:type="character" w:styleId="af">
    <w:name w:val="footnote reference"/>
    <w:uiPriority w:val="99"/>
    <w:unhideWhenUsed/>
    <w:rsid w:val="006E3807"/>
    <w:rPr>
      <w:vertAlign w:val="superscript"/>
    </w:rPr>
  </w:style>
  <w:style w:type="paragraph" w:customStyle="1" w:styleId="EndNoteBibliography">
    <w:name w:val="EndNote Bibliography"/>
    <w:basedOn w:val="a"/>
    <w:link w:val="EndNoteBibliographyChar"/>
    <w:rsid w:val="00FC6CAD"/>
    <w:pPr>
      <w:jc w:val="left"/>
    </w:pPr>
    <w:rPr>
      <w:rFonts w:ascii="Calibri" w:hAnsi="Calibri" w:cs="Calibri"/>
      <w:noProof/>
      <w:sz w:val="20"/>
      <w:szCs w:val="22"/>
      <w:lang w:eastAsia="zh-CN"/>
    </w:rPr>
  </w:style>
  <w:style w:type="character" w:customStyle="1" w:styleId="EndNoteBibliographyChar">
    <w:name w:val="EndNote Bibliography Char"/>
    <w:basedOn w:val="a0"/>
    <w:link w:val="EndNoteBibliography"/>
    <w:rsid w:val="00FC6CAD"/>
    <w:rPr>
      <w:rFonts w:ascii="Calibri" w:hAnsi="Calibri" w:cs="Calibri"/>
      <w:noProof/>
      <w:szCs w:val="22"/>
      <w:lang w:eastAsia="zh-CN"/>
    </w:rPr>
  </w:style>
  <w:style w:type="table" w:styleId="af0">
    <w:name w:val="Table Grid"/>
    <w:basedOn w:val="a1"/>
    <w:rsid w:val="00FC6CAD"/>
    <w:rPr>
      <w:rFonts w:asciiTheme="minorHAnsi" w:hAnsiTheme="minorHAnsi" w:cstheme="minorBidi"/>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rsid w:val="0067183B"/>
    <w:pPr>
      <w:widowControl w:val="0"/>
      <w:spacing w:after="160" w:line="259" w:lineRule="auto"/>
    </w:pPr>
    <w:rPr>
      <w:rFonts w:asciiTheme="minorHAnsi" w:hAnsiTheme="minorHAnsi" w:cstheme="minorBidi"/>
      <w:kern w:val="2"/>
      <w:szCs w:val="24"/>
      <w:lang w:eastAsia="zh-CN"/>
    </w:rPr>
  </w:style>
  <w:style w:type="paragraph" w:styleId="af2">
    <w:name w:val="Title"/>
    <w:basedOn w:val="a"/>
    <w:link w:val="af3"/>
    <w:qFormat/>
    <w:rsid w:val="0067183B"/>
    <w:pPr>
      <w:spacing w:before="240" w:after="60"/>
      <w:jc w:val="center"/>
      <w:outlineLvl w:val="0"/>
    </w:pPr>
    <w:rPr>
      <w:rFonts w:ascii="Arial" w:eastAsia="Times New Roman" w:hAnsi="Arial" w:cs="Arial"/>
      <w:b/>
      <w:bCs/>
      <w:kern w:val="28"/>
      <w:sz w:val="32"/>
      <w:szCs w:val="32"/>
      <w:lang w:val="de-DE" w:eastAsia="de-DE"/>
    </w:rPr>
  </w:style>
  <w:style w:type="character" w:customStyle="1" w:styleId="af3">
    <w:name w:val="标题 字符"/>
    <w:basedOn w:val="a0"/>
    <w:link w:val="af2"/>
    <w:rsid w:val="0067183B"/>
    <w:rPr>
      <w:rFonts w:ascii="Arial" w:eastAsia="Times New Roman" w:hAnsi="Arial" w:cs="Arial"/>
      <w:b/>
      <w:bCs/>
      <w:kern w:val="28"/>
      <w:sz w:val="32"/>
      <w:szCs w:val="32"/>
      <w:lang w:val="de-DE" w:eastAsia="de-DE"/>
    </w:rPr>
  </w:style>
  <w:style w:type="paragraph" w:customStyle="1" w:styleId="Authors">
    <w:name w:val="Authors"/>
    <w:basedOn w:val="a"/>
    <w:autoRedefine/>
    <w:rsid w:val="0067183B"/>
    <w:pPr>
      <w:spacing w:after="0"/>
      <w:jc w:val="center"/>
    </w:pPr>
    <w:rPr>
      <w:rFonts w:eastAsia="Times New Roman"/>
      <w:sz w:val="20"/>
    </w:rPr>
  </w:style>
  <w:style w:type="paragraph" w:customStyle="1" w:styleId="EndNoteBibliographyTitle">
    <w:name w:val="EndNote Bibliography Title"/>
    <w:basedOn w:val="a"/>
    <w:link w:val="EndNoteBibliographyTitleChar"/>
    <w:rsid w:val="0067183B"/>
    <w:pPr>
      <w:widowControl w:val="0"/>
      <w:spacing w:after="0" w:line="259" w:lineRule="auto"/>
      <w:jc w:val="center"/>
    </w:pPr>
    <w:rPr>
      <w:rFonts w:ascii="Calibri" w:hAnsi="Calibri" w:cs="Calibri"/>
      <w:noProof/>
      <w:kern w:val="2"/>
      <w:sz w:val="20"/>
      <w:szCs w:val="24"/>
      <w:lang w:eastAsia="zh-CN"/>
    </w:rPr>
  </w:style>
  <w:style w:type="character" w:customStyle="1" w:styleId="EndNoteBibliographyTitleChar">
    <w:name w:val="EndNote Bibliography Title Char"/>
    <w:basedOn w:val="a0"/>
    <w:link w:val="EndNoteBibliographyTitle"/>
    <w:rsid w:val="0067183B"/>
    <w:rPr>
      <w:rFonts w:ascii="Calibri" w:hAnsi="Calibri" w:cs="Calibri"/>
      <w:noProof/>
      <w:kern w:val="2"/>
      <w:szCs w:val="24"/>
      <w:lang w:eastAsia="zh-CN"/>
    </w:rPr>
  </w:style>
  <w:style w:type="paragraph" w:styleId="af4">
    <w:name w:val="header"/>
    <w:basedOn w:val="a"/>
    <w:link w:val="af5"/>
    <w:rsid w:val="0067183B"/>
    <w:pPr>
      <w:widowControl w:val="0"/>
      <w:tabs>
        <w:tab w:val="center" w:pos="4536"/>
        <w:tab w:val="right" w:pos="9072"/>
      </w:tabs>
      <w:spacing w:after="0"/>
    </w:pPr>
    <w:rPr>
      <w:rFonts w:asciiTheme="minorHAnsi" w:hAnsiTheme="minorHAnsi" w:cstheme="minorBidi"/>
      <w:kern w:val="2"/>
      <w:sz w:val="21"/>
      <w:szCs w:val="24"/>
      <w:lang w:eastAsia="zh-CN"/>
    </w:rPr>
  </w:style>
  <w:style w:type="character" w:customStyle="1" w:styleId="af5">
    <w:name w:val="页眉 字符"/>
    <w:basedOn w:val="a0"/>
    <w:link w:val="af4"/>
    <w:rsid w:val="0067183B"/>
    <w:rPr>
      <w:rFonts w:asciiTheme="minorHAnsi" w:hAnsiTheme="minorHAnsi" w:cstheme="minorBidi"/>
      <w:kern w:val="2"/>
      <w:sz w:val="21"/>
      <w:szCs w:val="24"/>
      <w:lang w:eastAsia="zh-CN"/>
    </w:rPr>
  </w:style>
  <w:style w:type="character" w:styleId="af6">
    <w:name w:val="annotation reference"/>
    <w:basedOn w:val="a0"/>
    <w:rsid w:val="0067183B"/>
    <w:rPr>
      <w:sz w:val="16"/>
      <w:szCs w:val="16"/>
    </w:rPr>
  </w:style>
  <w:style w:type="paragraph" w:styleId="af7">
    <w:name w:val="annotation text"/>
    <w:basedOn w:val="a"/>
    <w:link w:val="af8"/>
    <w:rsid w:val="0067183B"/>
    <w:pPr>
      <w:widowControl w:val="0"/>
      <w:spacing w:after="160"/>
    </w:pPr>
    <w:rPr>
      <w:rFonts w:asciiTheme="minorHAnsi" w:hAnsiTheme="minorHAnsi" w:cstheme="minorBidi"/>
      <w:kern w:val="2"/>
      <w:sz w:val="20"/>
      <w:lang w:eastAsia="zh-CN"/>
    </w:rPr>
  </w:style>
  <w:style w:type="character" w:customStyle="1" w:styleId="af8">
    <w:name w:val="批注文字 字符"/>
    <w:basedOn w:val="a0"/>
    <w:link w:val="af7"/>
    <w:rsid w:val="0067183B"/>
    <w:rPr>
      <w:rFonts w:asciiTheme="minorHAnsi" w:hAnsiTheme="minorHAnsi" w:cstheme="minorBidi"/>
      <w:kern w:val="2"/>
      <w:lang w:eastAsia="zh-CN"/>
    </w:rPr>
  </w:style>
  <w:style w:type="character" w:customStyle="1" w:styleId="af9">
    <w:name w:val="批注主题 字符"/>
    <w:basedOn w:val="af8"/>
    <w:link w:val="afa"/>
    <w:semiHidden/>
    <w:rsid w:val="0067183B"/>
    <w:rPr>
      <w:rFonts w:asciiTheme="minorHAnsi" w:hAnsiTheme="minorHAnsi" w:cstheme="minorBidi"/>
      <w:b/>
      <w:bCs/>
      <w:kern w:val="2"/>
      <w:lang w:eastAsia="zh-CN"/>
    </w:rPr>
  </w:style>
  <w:style w:type="paragraph" w:styleId="afa">
    <w:name w:val="annotation subject"/>
    <w:basedOn w:val="af7"/>
    <w:next w:val="af7"/>
    <w:link w:val="af9"/>
    <w:semiHidden/>
    <w:unhideWhenUsed/>
    <w:rsid w:val="0067183B"/>
    <w:rPr>
      <w:b/>
      <w:bCs/>
    </w:rPr>
  </w:style>
  <w:style w:type="character" w:customStyle="1" w:styleId="title-text">
    <w:name w:val="title-text"/>
    <w:basedOn w:val="a0"/>
    <w:rsid w:val="0067183B"/>
  </w:style>
  <w:style w:type="character" w:customStyle="1" w:styleId="sr-only">
    <w:name w:val="sr-only"/>
    <w:basedOn w:val="a0"/>
    <w:rsid w:val="0067183B"/>
  </w:style>
  <w:style w:type="character" w:customStyle="1" w:styleId="text">
    <w:name w:val="text"/>
    <w:basedOn w:val="a0"/>
    <w:rsid w:val="0067183B"/>
  </w:style>
  <w:style w:type="character" w:customStyle="1" w:styleId="divider">
    <w:name w:val="divider"/>
    <w:basedOn w:val="a0"/>
    <w:rsid w:val="0067183B"/>
  </w:style>
  <w:style w:type="character" w:customStyle="1" w:styleId="prev">
    <w:name w:val="prev"/>
    <w:basedOn w:val="a0"/>
    <w:rsid w:val="0067183B"/>
  </w:style>
  <w:style w:type="character" w:customStyle="1" w:styleId="arrows-text">
    <w:name w:val="arrows-text"/>
    <w:basedOn w:val="a0"/>
    <w:rsid w:val="0067183B"/>
  </w:style>
  <w:style w:type="character" w:customStyle="1" w:styleId="next">
    <w:name w:val="next"/>
    <w:basedOn w:val="a0"/>
    <w:rsid w:val="0067183B"/>
  </w:style>
  <w:style w:type="character" w:customStyle="1" w:styleId="item-access">
    <w:name w:val="item-access"/>
    <w:basedOn w:val="a0"/>
    <w:rsid w:val="0067183B"/>
  </w:style>
  <w:style w:type="character" w:customStyle="1" w:styleId="access-text">
    <w:name w:val="access-text"/>
    <w:basedOn w:val="a0"/>
    <w:rsid w:val="0067183B"/>
  </w:style>
  <w:style w:type="character" w:customStyle="1" w:styleId="contrib-author">
    <w:name w:val="contrib-author"/>
    <w:basedOn w:val="a0"/>
    <w:rsid w:val="0067183B"/>
  </w:style>
  <w:style w:type="character" w:customStyle="1" w:styleId="fontstyle01">
    <w:name w:val="fontstyle01"/>
    <w:basedOn w:val="a0"/>
    <w:rsid w:val="00D90962"/>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ngj\Documents\&#33258;&#23450;&#20041;%20Office%20&#27169;&#26495;\Template%20for%20Electronic%20Submission%20to%20ACS%20Journal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581</TotalTime>
  <Pages>37</Pages>
  <Words>9008</Words>
  <Characters>86560</Characters>
  <Application>Microsoft Office Word</Application>
  <DocSecurity>0</DocSecurity>
  <Lines>721</Lines>
  <Paragraphs>190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95378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Manuscript_JML</dc:title>
  <dc:subject/>
  <dc:creator>Jingjing Lin</dc:creator>
  <cp:keywords/>
  <cp:lastModifiedBy>Lin, Jingjing</cp:lastModifiedBy>
  <cp:revision>32</cp:revision>
  <cp:lastPrinted>2021-04-23T19:41:00Z</cp:lastPrinted>
  <dcterms:created xsi:type="dcterms:W3CDTF">2021-04-12T18:25:00Z</dcterms:created>
  <dcterms:modified xsi:type="dcterms:W3CDTF">2021-07-02T15:57:00Z</dcterms:modified>
</cp:coreProperties>
</file>